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50653ED" w14:textId="77777777" w:rsidR="00726AAF" w:rsidRDefault="004F32F8">
      <w:pPr>
        <w:pStyle w:val="Titre"/>
        <w:contextualSpacing w:val="0"/>
        <w:rPr>
          <w:rFonts w:ascii="Helvetica Neue" w:eastAsia="Helvetica Neue" w:hAnsi="Helvetica Neue" w:cs="Helvetica Neue"/>
          <w:b/>
        </w:rPr>
      </w:pPr>
      <w:bookmarkStart w:id="0" w:name="_hahqhfrzkbwe" w:colFirst="0" w:colLast="0"/>
      <w:bookmarkEnd w:id="0"/>
      <w:r>
        <w:rPr>
          <w:rFonts w:ascii="Helvetica Neue" w:eastAsia="Helvetica Neue" w:hAnsi="Helvetica Neue" w:cs="Helvetica Neue"/>
          <w:b/>
        </w:rPr>
        <w:t>Réalisation (préparation)</w:t>
      </w:r>
    </w:p>
    <w:p w14:paraId="6ECE88AE" w14:textId="77777777" w:rsidR="00726AAF" w:rsidRDefault="004F32F8">
      <w:pPr>
        <w:pStyle w:val="Titre2"/>
        <w:contextualSpacing w:val="0"/>
        <w:jc w:val="center"/>
        <w:rPr>
          <w:color w:val="9900FF"/>
        </w:rPr>
      </w:pPr>
      <w:bookmarkStart w:id="1" w:name="_7mnclrt3g4uv" w:colFirst="0" w:colLast="0"/>
      <w:bookmarkEnd w:id="1"/>
      <w:r>
        <w:rPr>
          <w:color w:val="9900FF"/>
        </w:rPr>
        <w:t>Concevoir une situation d’apprentissage en exploitant le potentiel des MITIC</w:t>
      </w:r>
    </w:p>
    <w:p w14:paraId="045E7666" w14:textId="77777777" w:rsidR="00726AAF" w:rsidRDefault="00726AAF"/>
    <w:p w14:paraId="36F0CBD8" w14:textId="77777777" w:rsidR="00726AAF" w:rsidRDefault="004F32F8">
      <w:pPr>
        <w:pStyle w:val="Titre2"/>
        <w:contextualSpacing w:val="0"/>
      </w:pPr>
      <w:bookmarkStart w:id="2" w:name="_sbnzcitcs8nc" w:colFirst="0" w:colLast="0"/>
      <w:bookmarkEnd w:id="2"/>
      <w:r>
        <w:t>Description</w:t>
      </w:r>
    </w:p>
    <w:p w14:paraId="4EC8FE6D" w14:textId="77777777" w:rsidR="00726AAF" w:rsidRDefault="004F32F8">
      <w:pPr>
        <w:pStyle w:val="Titre3"/>
        <w:numPr>
          <w:ilvl w:val="0"/>
          <w:numId w:val="1"/>
        </w:numPr>
      </w:pPr>
      <w:bookmarkStart w:id="3" w:name="_olv66diacenl" w:colFirst="0" w:colLast="0"/>
      <w:bookmarkEnd w:id="3"/>
      <w:r>
        <w:t>Descriptif (1pt)</w:t>
      </w:r>
    </w:p>
    <w:p w14:paraId="0FD57717" w14:textId="77777777" w:rsidR="00726AAF" w:rsidRDefault="004F32F8">
      <w:pPr>
        <w:rPr>
          <w:i/>
        </w:rPr>
      </w:pPr>
      <w:r>
        <w:rPr>
          <w:i/>
        </w:rPr>
        <w:t>Donner un titre à votre réalisation, nom des participants du groupe</w:t>
      </w:r>
    </w:p>
    <w:tbl>
      <w:tblPr>
        <w:tblStyle w:val="a"/>
        <w:tblW w:w="9637"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7"/>
      </w:tblGrid>
      <w:tr w:rsidR="00726AAF" w14:paraId="24BE8B68" w14:textId="77777777">
        <w:trPr>
          <w:trHeight w:val="220"/>
        </w:trPr>
        <w:tc>
          <w:tcPr>
            <w:tcW w:w="96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C24040" w14:textId="77777777" w:rsidR="00076EEF"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1</w:t>
            </w:r>
            <w:r w:rsidR="00206240">
              <w:t xml:space="preserve"> </w:t>
            </w:r>
          </w:p>
          <w:p w14:paraId="2B5186E4" w14:textId="19F8E310" w:rsidR="00726AAF" w:rsidRDefault="00FF1FA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Quiz Edpuzzle – </w:t>
            </w:r>
            <w:proofErr w:type="gramStart"/>
            <w:r>
              <w:t>C’est pas</w:t>
            </w:r>
            <w:proofErr w:type="gramEnd"/>
            <w:r>
              <w:t xml:space="preserve"> Sorcier Nos Poumons, Sources d’Inspiration </w:t>
            </w:r>
            <w:r w:rsidR="00E74DF4">
              <w:t>(</w:t>
            </w:r>
            <w:proofErr w:type="spellStart"/>
            <w:r w:rsidR="00E74DF4">
              <w:t>SCN</w:t>
            </w:r>
            <w:proofErr w:type="spellEnd"/>
            <w:r w:rsidR="00E74DF4">
              <w:t xml:space="preserve"> </w:t>
            </w:r>
            <w:proofErr w:type="spellStart"/>
            <w:r w:rsidR="00E74DF4">
              <w:t>10VG</w:t>
            </w:r>
            <w:proofErr w:type="spellEnd"/>
            <w:r w:rsidR="00E74DF4">
              <w:t>)</w:t>
            </w:r>
          </w:p>
          <w:p w14:paraId="0B465885" w14:textId="65334A66" w:rsidR="00FF1FA6" w:rsidRDefault="00FF1FA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Participant</w:t>
            </w:r>
            <w:r w:rsidR="002D1B98">
              <w:t>e</w:t>
            </w:r>
            <w:r>
              <w:t> : Rosanne Miles</w:t>
            </w:r>
          </w:p>
        </w:tc>
      </w:tr>
    </w:tbl>
    <w:p w14:paraId="3CF6EB40" w14:textId="77777777" w:rsidR="00726AAF" w:rsidRDefault="00726AAF">
      <w:pPr>
        <w:rPr>
          <w:i/>
        </w:rPr>
      </w:pPr>
    </w:p>
    <w:p w14:paraId="67ABC140" w14:textId="77777777" w:rsidR="00726AAF" w:rsidRDefault="004F32F8">
      <w:pPr>
        <w:rPr>
          <w:i/>
        </w:rPr>
      </w:pPr>
      <w:r>
        <w:rPr>
          <w:i/>
        </w:rPr>
        <w:t>Expliquer le contexte en quelques phrases afin d’aider le lecteur à entrer dans votre logique</w:t>
      </w:r>
    </w:p>
    <w:tbl>
      <w:tblPr>
        <w:tblStyle w:val="a0"/>
        <w:tblW w:w="9637"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7"/>
      </w:tblGrid>
      <w:tr w:rsidR="00726AAF" w14:paraId="7E0F0394" w14:textId="77777777">
        <w:trPr>
          <w:trHeight w:val="220"/>
        </w:trPr>
        <w:tc>
          <w:tcPr>
            <w:tcW w:w="96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4BE29C1" w14:textId="77777777" w:rsidR="00076EEF"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2</w:t>
            </w:r>
            <w:r w:rsidR="004F4DC0">
              <w:t xml:space="preserve"> </w:t>
            </w:r>
          </w:p>
          <w:p w14:paraId="43651AEC" w14:textId="2E7C6746" w:rsidR="00726AAF" w:rsidRDefault="004F4DC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Je suis actuellement en stage A au Sentier. J’enseigne les </w:t>
            </w:r>
            <w:r w:rsidR="00EB2AC1">
              <w:t>S</w:t>
            </w:r>
            <w:r>
              <w:t>ciences à deux classes de VG : une 9</w:t>
            </w:r>
            <w:r w:rsidRPr="004F4DC0">
              <w:rPr>
                <w:vertAlign w:val="superscript"/>
              </w:rPr>
              <w:t>ème</w:t>
            </w:r>
            <w:r>
              <w:t xml:space="preserve"> et une 10</w:t>
            </w:r>
            <w:r w:rsidRPr="004F4DC0">
              <w:rPr>
                <w:vertAlign w:val="superscript"/>
              </w:rPr>
              <w:t>ème</w:t>
            </w:r>
            <w:r>
              <w:t xml:space="preserve">. Mes élèves de la classe de </w:t>
            </w:r>
            <w:proofErr w:type="spellStart"/>
            <w:r>
              <w:t>10VG</w:t>
            </w:r>
            <w:proofErr w:type="spellEnd"/>
            <w:r>
              <w:t xml:space="preserve"> sont agréables et participatifs, mais ont de la peine à assimiler les notions et</w:t>
            </w:r>
            <w:r w:rsidR="00EB2AC1">
              <w:t xml:space="preserve"> </w:t>
            </w:r>
            <w:r>
              <w:t>révisent mal les tests. Certains élèves étant particulièrement calmes, cela m’a pris un moment à comprendre la grande difficulté dans laquelle ils se trouv</w:t>
            </w:r>
            <w:r w:rsidR="00EB2AC1">
              <w:t>aie</w:t>
            </w:r>
            <w:r>
              <w:t>nt. J’avais donc besoin de découvrir des techniques d’évaluation formative afin de pouvoir vérifier leur</w:t>
            </w:r>
            <w:r w:rsidR="002D1B98">
              <w:t>s</w:t>
            </w:r>
            <w:r>
              <w:t xml:space="preserve"> progression</w:t>
            </w:r>
            <w:r w:rsidR="002D1B98">
              <w:t>s</w:t>
            </w:r>
            <w:r>
              <w:t xml:space="preserve">. </w:t>
            </w:r>
          </w:p>
          <w:p w14:paraId="16D8D872" w14:textId="17986D3C" w:rsidR="004F4DC0" w:rsidRDefault="004F4DC0" w:rsidP="00BC2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Dans le séminaire MITIC, j’ai découvert la plateforme Edpuzzle, qui m’a particulièrement </w:t>
            </w:r>
            <w:r w:rsidR="00EB2AC1">
              <w:t xml:space="preserve">plu. En effet, nous avons pour habitude en sciences de montrer des vidéos à nos élèves afin qu’ils </w:t>
            </w:r>
            <w:r w:rsidR="002D1B98" w:rsidRPr="002D1B98">
              <w:rPr>
                <w:color w:val="4472C4" w:themeColor="accent1"/>
              </w:rPr>
              <w:t>voient des expériences avec du matériel absent de l’établissement</w:t>
            </w:r>
            <w:r w:rsidR="00EB2AC1" w:rsidRPr="002D1B98">
              <w:rPr>
                <w:color w:val="4472C4" w:themeColor="accent1"/>
              </w:rPr>
              <w:t xml:space="preserve"> et </w:t>
            </w:r>
            <w:r w:rsidR="002D1B98" w:rsidRPr="002D1B98">
              <w:rPr>
                <w:color w:val="4472C4" w:themeColor="accent1"/>
              </w:rPr>
              <w:t>entendent des explications différentes à celles de l’enseignant</w:t>
            </w:r>
            <w:r w:rsidR="00EB2AC1">
              <w:t xml:space="preserve">. Lors du visionnage des vidéos </w:t>
            </w:r>
            <w:proofErr w:type="gramStart"/>
            <w:r w:rsidR="00EB2AC1">
              <w:t>« C’est pas</w:t>
            </w:r>
            <w:proofErr w:type="gramEnd"/>
            <w:r w:rsidR="00EB2AC1">
              <w:t xml:space="preserve"> Sorcier », nous accompagnons les vidéos de questionnaires papier que les élèves ne remplissent souvent pas. </w:t>
            </w:r>
            <w:r w:rsidR="00BC2C37">
              <w:t>C’est pourquoi j’ai décidé de créer ces questionnaires en les insérant directement dans les vidéos. Ceci est possible à l’aide d’Edpuzzle, une plateforme en ligne de questionnaires vidéo (</w:t>
            </w:r>
            <w:r w:rsidR="00BC2C37" w:rsidRPr="00BC2C37">
              <w:t>https://edpuzzle.com/</w:t>
            </w:r>
            <w:r w:rsidR="00BC2C37">
              <w:t xml:space="preserve">). </w:t>
            </w:r>
            <w:r w:rsidR="00EB2AC1">
              <w:t>En utilisant Edpuzzle, je peux m’assurer que mes élèves répondent à mes questions et voi</w:t>
            </w:r>
            <w:r w:rsidR="00EA6F8A">
              <w:t>r</w:t>
            </w:r>
            <w:r w:rsidR="00EB2AC1">
              <w:t xml:space="preserve"> leurs réponses. Je peux </w:t>
            </w:r>
            <w:r w:rsidR="00BC2C37">
              <w:t xml:space="preserve">aussi </w:t>
            </w:r>
            <w:r w:rsidR="00EB2AC1">
              <w:t xml:space="preserve">vérifier leur compréhension de la vidéo en temps réel. </w:t>
            </w:r>
            <w:r>
              <w:t xml:space="preserve"> </w:t>
            </w:r>
          </w:p>
          <w:p w14:paraId="4B423B90" w14:textId="77777777" w:rsidR="00BC2C37" w:rsidRDefault="00BC2C37" w:rsidP="00BC2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J’ai séparé la vidéo originelle de </w:t>
            </w:r>
            <w:proofErr w:type="gramStart"/>
            <w:r>
              <w:t>« C’est pas</w:t>
            </w:r>
            <w:proofErr w:type="gramEnd"/>
            <w:r>
              <w:t xml:space="preserve"> Sorcier – Nos poumons, sources d’inspiration » en deux parties (voir différentiation). </w:t>
            </w:r>
          </w:p>
          <w:p w14:paraId="7606996A" w14:textId="2D2BFF4C" w:rsidR="00BC2C37" w:rsidRDefault="00BC2C37" w:rsidP="00BC2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left"/>
            </w:pPr>
            <w:r>
              <w:t xml:space="preserve">Vidéo plutôt anatomique et fonction du système respiratoire : </w:t>
            </w:r>
            <w:hyperlink r:id="rId7" w:history="1">
              <w:r w:rsidRPr="007E0386">
                <w:rPr>
                  <w:rStyle w:val="Lienhypertexte"/>
                </w:rPr>
                <w:t>https://edpuzzle.com/media/5c77bc156c9f13409d77277b</w:t>
              </w:r>
            </w:hyperlink>
          </w:p>
          <w:p w14:paraId="4321ADA2" w14:textId="33BC357C" w:rsidR="00BC2C37" w:rsidRDefault="00BC2C37" w:rsidP="005E6EE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left"/>
            </w:pPr>
            <w:r>
              <w:t>Vidéo sur l’asthme et les dangers du tabac et de la pollution :</w:t>
            </w:r>
            <w:r w:rsidR="005E6EEA">
              <w:t xml:space="preserve"> </w:t>
            </w:r>
            <w:hyperlink r:id="rId8" w:history="1">
              <w:r w:rsidR="005E6EEA" w:rsidRPr="007E0386">
                <w:rPr>
                  <w:rStyle w:val="Lienhypertexte"/>
                </w:rPr>
                <w:t>https://edpuzzle.com/media/5c923c5e13215d410392f3ca</w:t>
              </w:r>
            </w:hyperlink>
            <w:r w:rsidR="005E6EEA">
              <w:t xml:space="preserve"> </w:t>
            </w:r>
          </w:p>
        </w:tc>
      </w:tr>
    </w:tbl>
    <w:p w14:paraId="21093BE7" w14:textId="77777777" w:rsidR="00726AAF" w:rsidRDefault="00726AAF"/>
    <w:p w14:paraId="7A4BDF90" w14:textId="77777777" w:rsidR="00726AAF" w:rsidRDefault="004F32F8">
      <w:pPr>
        <w:pStyle w:val="Titre2"/>
        <w:contextualSpacing w:val="0"/>
      </w:pPr>
      <w:bookmarkStart w:id="4" w:name="_6geu0hp3wd3f" w:colFirst="0" w:colLast="0"/>
      <w:bookmarkEnd w:id="4"/>
      <w:r>
        <w:t>Alignement</w:t>
      </w:r>
    </w:p>
    <w:p w14:paraId="4BCC7E90" w14:textId="77777777" w:rsidR="00726AAF" w:rsidRDefault="004F32F8">
      <w:pPr>
        <w:pStyle w:val="Titre3"/>
        <w:numPr>
          <w:ilvl w:val="0"/>
          <w:numId w:val="1"/>
        </w:numPr>
        <w:ind w:hanging="164"/>
      </w:pPr>
      <w:bookmarkStart w:id="5" w:name="_tyjcwt" w:colFirst="0" w:colLast="0"/>
      <w:bookmarkEnd w:id="5"/>
      <w:r>
        <w:t>Objectifs disciplinaires, MITIC, et transversaux visés (1pt)</w:t>
      </w:r>
    </w:p>
    <w:p w14:paraId="7F203FD6" w14:textId="77777777" w:rsidR="00726AAF" w:rsidRDefault="004F32F8">
      <w:r>
        <w:rPr>
          <w:i/>
        </w:rPr>
        <w:t>Objectifs disciplinaires travaillés (donner les éléments de progression du PER)</w:t>
      </w:r>
    </w:p>
    <w:p w14:paraId="133DF9AB" w14:textId="77777777" w:rsidR="00726AAF" w:rsidRDefault="004F32F8">
      <w:r>
        <w:rPr>
          <w:i/>
        </w:rPr>
        <w:t>Objectifs MITIC travaillés (y compris l’éducation aux médias) - apprentissages à favoriser</w:t>
      </w:r>
    </w:p>
    <w:p w14:paraId="4B9FD196" w14:textId="77777777" w:rsidR="00726AAF" w:rsidRDefault="004F32F8">
      <w:r>
        <w:rPr>
          <w:i/>
        </w:rPr>
        <w:t>Objectifs transversaux travaillés (FG / CT) - apprentissages à favoriser</w:t>
      </w:r>
    </w:p>
    <w:tbl>
      <w:tblPr>
        <w:tblStyle w:val="a1"/>
        <w:tblW w:w="9637"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7"/>
      </w:tblGrid>
      <w:tr w:rsidR="00726AAF" w14:paraId="058AA4E3" w14:textId="77777777">
        <w:trPr>
          <w:trHeight w:val="280"/>
        </w:trPr>
        <w:tc>
          <w:tcPr>
            <w:tcW w:w="96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4A9254D" w14:textId="77777777" w:rsidR="00726AAF"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3</w:t>
            </w:r>
            <w:r w:rsidR="00FF1FA6">
              <w:t xml:space="preserve"> </w:t>
            </w:r>
          </w:p>
          <w:p w14:paraId="13D9B026" w14:textId="77777777" w:rsidR="00FF1FA6" w:rsidRPr="00FF1FA6" w:rsidRDefault="00FF1FA6" w:rsidP="00FF1FA6">
            <w:pPr>
              <w:pStyle w:val="Sansinterligne"/>
              <w:rPr>
                <w:b/>
              </w:rPr>
            </w:pPr>
            <w:r w:rsidRPr="00FF1FA6">
              <w:rPr>
                <w:b/>
              </w:rPr>
              <w:t>MSN 37 — Analyser les mécanismes des fonctions du corps humain et en tirer des conséquences pour sa santé…</w:t>
            </w:r>
          </w:p>
          <w:p w14:paraId="34C3699C" w14:textId="6AB656A6" w:rsidR="00FF1FA6" w:rsidRDefault="00FF1FA6" w:rsidP="00FF1FA6">
            <w:pPr>
              <w:pStyle w:val="Sansinterligne"/>
            </w:pPr>
            <w:r>
              <w:t>Acquisition d'une représentation de l'appareil respiratoire en identifiant les organes impliqués</w:t>
            </w:r>
          </w:p>
          <w:p w14:paraId="47B74822" w14:textId="37782517" w:rsidR="00FF1FA6" w:rsidRDefault="00FF1FA6" w:rsidP="00FF1FA6">
            <w:pPr>
              <w:pStyle w:val="Sansinterligne"/>
            </w:pPr>
            <w:r>
              <w:t>Compréhension de l'échange gazeux au niveau alvéolaire et cellulaire (</w:t>
            </w:r>
            <w:proofErr w:type="spellStart"/>
            <w:r>
              <w:t>O</w:t>
            </w:r>
            <w:r>
              <w:rPr>
                <w:sz w:val="12"/>
                <w:szCs w:val="12"/>
                <w:vertAlign w:val="subscript"/>
              </w:rPr>
              <w:t>2</w:t>
            </w:r>
            <w:proofErr w:type="spellEnd"/>
            <w:r>
              <w:t>, CO</w:t>
            </w:r>
            <w:r>
              <w:rPr>
                <w:sz w:val="12"/>
                <w:szCs w:val="12"/>
                <w:vertAlign w:val="subscript"/>
              </w:rPr>
              <w:t>2</w:t>
            </w:r>
            <w:r>
              <w:t>, alvéoles, capillaires sanguins, cellules)</w:t>
            </w:r>
          </w:p>
          <w:p w14:paraId="1733BABA" w14:textId="657A4090" w:rsidR="00D35E85" w:rsidRDefault="00D35E85" w:rsidP="00FF1FA6">
            <w:pPr>
              <w:pStyle w:val="Sansinterligne"/>
            </w:pPr>
            <w:r w:rsidRPr="00D35E85">
              <w:t>Sensibilisation aux dangers que représentent quelques addictions </w:t>
            </w:r>
            <w:r w:rsidRPr="00D35E85">
              <w:rPr>
                <w:i/>
                <w:iCs/>
              </w:rPr>
              <w:t>(alcool, drogues, tabac, Internet,</w:t>
            </w:r>
            <w:r>
              <w:rPr>
                <w:i/>
                <w:iCs/>
              </w:rPr>
              <w:t xml:space="preserve"> </w:t>
            </w:r>
            <w:r w:rsidRPr="00D35E85">
              <w:rPr>
                <w:i/>
                <w:iCs/>
              </w:rPr>
              <w:t>…)</w:t>
            </w:r>
          </w:p>
          <w:p w14:paraId="2582AD27" w14:textId="21398337" w:rsidR="00FF1FA6" w:rsidRDefault="00FF1FA6" w:rsidP="00FF1FA6">
            <w:pPr>
              <w:pStyle w:val="Sansinterligne"/>
            </w:pPr>
          </w:p>
          <w:p w14:paraId="77C3FB4D" w14:textId="77777777" w:rsidR="003F2025" w:rsidRPr="003F2025" w:rsidRDefault="003F2025" w:rsidP="003F2025">
            <w:pPr>
              <w:pStyle w:val="Sansinterligne"/>
              <w:rPr>
                <w:b/>
              </w:rPr>
            </w:pPr>
            <w:r w:rsidRPr="003F2025">
              <w:rPr>
                <w:b/>
              </w:rPr>
              <w:lastRenderedPageBreak/>
              <w:t>FG 31 — Exercer des lectures multiples dans la consommation et la production de médias et d'informations…</w:t>
            </w:r>
          </w:p>
          <w:p w14:paraId="366BAAD9" w14:textId="38C3F8C4" w:rsidR="00FF1FA6" w:rsidRDefault="003F2025" w:rsidP="003F2025">
            <w:pPr>
              <w:pStyle w:val="Sansinterligne"/>
            </w:pPr>
            <w:r w:rsidRPr="003F2025">
              <w:t>Utilisation d'Internet comme source d'information et moyen de communication</w:t>
            </w:r>
          </w:p>
          <w:p w14:paraId="512B5324" w14:textId="0621610D" w:rsidR="003F2025" w:rsidRDefault="003F2025" w:rsidP="003F2025">
            <w:pPr>
              <w:pStyle w:val="Sansinterligne"/>
            </w:pPr>
          </w:p>
          <w:p w14:paraId="1B24F16A" w14:textId="77777777" w:rsidR="00FF1FA6" w:rsidRDefault="009F0F31" w:rsidP="009F0F31">
            <w:pPr>
              <w:pStyle w:val="Sansinterligne"/>
              <w:rPr>
                <w:b/>
              </w:rPr>
            </w:pPr>
            <w:r w:rsidRPr="009F0F31">
              <w:rPr>
                <w:b/>
              </w:rPr>
              <w:t>CT – Stratégies d’apprentissage, Acquisition de méthodes de travail…</w:t>
            </w:r>
          </w:p>
          <w:p w14:paraId="7FA6E1B2" w14:textId="4F923C32" w:rsidR="009F0F31" w:rsidRPr="009F0F31" w:rsidRDefault="009F0F31" w:rsidP="009F0F31">
            <w:pPr>
              <w:pStyle w:val="Sansinterligne"/>
              <w:pBdr>
                <w:top w:val="none" w:sz="0" w:space="0" w:color="auto"/>
                <w:left w:val="none" w:sz="0" w:space="0" w:color="auto"/>
                <w:bottom w:val="none" w:sz="0" w:space="0" w:color="auto"/>
                <w:right w:val="none" w:sz="0" w:space="0" w:color="auto"/>
                <w:between w:val="none" w:sz="0" w:space="0" w:color="auto"/>
              </w:pBdr>
            </w:pPr>
            <w:r>
              <w:t>G</w:t>
            </w:r>
            <w:r w:rsidRPr="009F0F31">
              <w:t>érer son matériel, son temps et organiser son travail</w:t>
            </w:r>
          </w:p>
          <w:p w14:paraId="402D721C" w14:textId="15B6EB19" w:rsidR="009F0F31" w:rsidRPr="009F0F31" w:rsidRDefault="009F0F31" w:rsidP="009F0F31">
            <w:pPr>
              <w:pStyle w:val="Sansinterligne"/>
              <w:pBdr>
                <w:top w:val="none" w:sz="0" w:space="0" w:color="auto"/>
                <w:left w:val="none" w:sz="0" w:space="0" w:color="auto"/>
                <w:bottom w:val="none" w:sz="0" w:space="0" w:color="auto"/>
                <w:right w:val="none" w:sz="0" w:space="0" w:color="auto"/>
                <w:between w:val="none" w:sz="0" w:space="0" w:color="auto"/>
              </w:pBdr>
            </w:pPr>
            <w:r>
              <w:t>D</w:t>
            </w:r>
            <w:r w:rsidRPr="009F0F31">
              <w:t>évelopper son autonomie</w:t>
            </w:r>
          </w:p>
          <w:p w14:paraId="4D3857BC" w14:textId="4C05F215" w:rsidR="009F0F31" w:rsidRPr="009F0F31" w:rsidRDefault="009F0F3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tc>
      </w:tr>
    </w:tbl>
    <w:p w14:paraId="32E446EC" w14:textId="77777777" w:rsidR="00726AAF" w:rsidRDefault="00726AAF"/>
    <w:p w14:paraId="7A8196E2" w14:textId="77777777" w:rsidR="00726AAF" w:rsidRDefault="004F32F8">
      <w:pPr>
        <w:pStyle w:val="Titre3"/>
        <w:numPr>
          <w:ilvl w:val="0"/>
          <w:numId w:val="1"/>
        </w:numPr>
        <w:ind w:hanging="164"/>
      </w:pPr>
      <w:bookmarkStart w:id="6" w:name="_3dy6vkm" w:colFirst="0" w:colLast="0"/>
      <w:bookmarkEnd w:id="6"/>
      <w:r>
        <w:t>Pédagogie et intégration des MITIC dans la discipline (1pt)</w:t>
      </w:r>
    </w:p>
    <w:p w14:paraId="5886636C" w14:textId="77777777" w:rsidR="00726AAF" w:rsidRDefault="004F32F8">
      <w:r>
        <w:rPr>
          <w:i/>
        </w:rPr>
        <w:t>Comment prendre en compte les différences entre les élèves ? Comment stimuler les apprentissages et maintenir l’attention ?</w:t>
      </w:r>
    </w:p>
    <w:tbl>
      <w:tblPr>
        <w:tblStyle w:val="a2"/>
        <w:tblW w:w="9638"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8"/>
      </w:tblGrid>
      <w:tr w:rsidR="00726AAF" w14:paraId="59D1A778" w14:textId="77777777">
        <w:trPr>
          <w:trHeight w:val="340"/>
        </w:trPr>
        <w:tc>
          <w:tcPr>
            <w:tcW w:w="96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2BDD2C" w14:textId="77777777" w:rsidR="00076EEF"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4</w:t>
            </w:r>
            <w:r w:rsidR="0049181A">
              <w:t xml:space="preserve"> </w:t>
            </w:r>
          </w:p>
          <w:p w14:paraId="7A198163" w14:textId="26E432F1" w:rsidR="0049181A" w:rsidRDefault="0049181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Afin de ne pas surcharger les élèves en difficulté, j’ai divisé la vidéo </w:t>
            </w:r>
            <w:proofErr w:type="gramStart"/>
            <w:r w:rsidR="005E6EEA">
              <w:t>« </w:t>
            </w:r>
            <w:r>
              <w:t>C’est pas</w:t>
            </w:r>
            <w:proofErr w:type="gramEnd"/>
            <w:r>
              <w:t xml:space="preserve"> Sorcier</w:t>
            </w:r>
            <w:r w:rsidR="005E6EEA">
              <w:t> »</w:t>
            </w:r>
            <w:r>
              <w:t xml:space="preserve"> en deux parties. La première est une révision des organes du système respiratoire ainsi que de sa fonction. La deuxième partie aborde l’asthme ainsi que les produits dangereux tels que le tabac et les micropolluants. Seule la première partie de la vidéo est obligatoire à la compréhension de la suite du cours. L</w:t>
            </w:r>
            <w:r w:rsidR="002D1B98">
              <w:t>a</w:t>
            </w:r>
            <w:r>
              <w:t xml:space="preserve"> deuxième aborde un objectif du PER que je n’évaluerai pas si certains élèves n’ont pas eu le temps de visionner la vidéo. </w:t>
            </w:r>
            <w:r w:rsidR="002D1B98" w:rsidRPr="002D1B98">
              <w:rPr>
                <w:color w:val="4472C4" w:themeColor="accent1"/>
              </w:rPr>
              <w:t xml:space="preserve">J’annoncerai donc que la première vidéo est obligatoire mais que la seconde pourra être vue que si l’élève dispose de suffisamment de temps lors du cours. </w:t>
            </w:r>
          </w:p>
          <w:p w14:paraId="0F009440" w14:textId="23F615BA" w:rsidR="0049181A" w:rsidRDefault="0049181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En utilisant Edpuzzle, les élèves avancent chacun à leur rythme dans la vidéo. Ils peuvent la mettre en pause ou revoir certaines parties de la vidéo qu’ils n’auraient pas compris</w:t>
            </w:r>
            <w:r w:rsidR="002D1B98">
              <w:t>es</w:t>
            </w:r>
            <w:r>
              <w:t>. Je pourrai suivre leur progression en temps réel sur mon ordinateur et voir les réponses qu’ils soumettent. Si je remarque qu’un élève répond souvent faux ou revoit souvent une partie de la vidéo, je peux immédiatement lui venir en aide et l’accompagner dans la compréhension de la vidéo.</w:t>
            </w:r>
            <w:r w:rsidR="002D1B98">
              <w:t xml:space="preserve"> </w:t>
            </w:r>
            <w:r w:rsidR="002D1B98" w:rsidRPr="00D31000">
              <w:rPr>
                <w:color w:val="4472C4" w:themeColor="accent1"/>
              </w:rPr>
              <w:t>Avec les 16 élèves de la classe, le suivi en temps réel peut être un peu compliqué</w:t>
            </w:r>
            <w:r w:rsidR="00D31000" w:rsidRPr="00D31000">
              <w:rPr>
                <w:color w:val="4472C4" w:themeColor="accent1"/>
              </w:rPr>
              <w:t xml:space="preserve">. J’aurai donc un corrigé sous la main afin de rendre mes réponses plus rapides (je n’aurai qu’à réfléchir au feedback). D’autre part, je me concentrerai sur les élèves en difficulté et apporterai un feedback plus lent aux élèves qui rencontrent moins d’obstacles.  </w:t>
            </w:r>
          </w:p>
          <w:p w14:paraId="36A101DF" w14:textId="32AC583D" w:rsidR="0049181A" w:rsidRDefault="0049181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Lors de mes précédents cours avec Edpuzzle, j’ai remarqué un grand intérêt de la part des élèves. Cependant, s’il s’avère qu’un élève suit passivement la vidéo ou répond à côté de la question, je viendrai découvrir les causes de son manque d’intérêt et</w:t>
            </w:r>
            <w:r w:rsidR="00CA47F3">
              <w:t xml:space="preserve"> comment le stimuler à nouveau. </w:t>
            </w:r>
          </w:p>
        </w:tc>
      </w:tr>
    </w:tbl>
    <w:p w14:paraId="5B12902B" w14:textId="77777777" w:rsidR="00726AAF" w:rsidRDefault="00726AAF"/>
    <w:p w14:paraId="723198D6" w14:textId="77777777" w:rsidR="00726AAF" w:rsidRDefault="004F32F8">
      <w:r>
        <w:rPr>
          <w:i/>
        </w:rPr>
        <w:t>Rôle de l’enseignant-e (transmettre des connaissances, guider le processus d’apprentissage, etc.)</w:t>
      </w:r>
    </w:p>
    <w:p w14:paraId="73C13410" w14:textId="77777777" w:rsidR="00726AAF" w:rsidRDefault="004F32F8">
      <w:r>
        <w:rPr>
          <w:i/>
        </w:rPr>
        <w:t>Rôle de l’environnement numérique (accès aux informations, simulation, consommation ou production, etc.)</w:t>
      </w:r>
    </w:p>
    <w:tbl>
      <w:tblPr>
        <w:tblStyle w:val="a3"/>
        <w:tblW w:w="9640"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40"/>
      </w:tblGrid>
      <w:tr w:rsidR="00726AAF" w14:paraId="096F5DC2" w14:textId="77777777">
        <w:trPr>
          <w:trHeight w:val="360"/>
        </w:trPr>
        <w:tc>
          <w:tcPr>
            <w:tcW w:w="96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2CA843" w14:textId="77777777" w:rsidR="00076EEF"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5</w:t>
            </w:r>
            <w:r w:rsidR="00CA47F3">
              <w:t xml:space="preserve"> </w:t>
            </w:r>
          </w:p>
          <w:p w14:paraId="5875BA19" w14:textId="37713D5B" w:rsidR="0040629A" w:rsidRDefault="00CA47F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Rôle de l’enseignant : </w:t>
            </w:r>
          </w:p>
          <w:p w14:paraId="0E4B9198" w14:textId="1C492812" w:rsidR="0040629A" w:rsidRDefault="004062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Avant le cours, l’enseignant doit avoir correctement préparé la vidéo sur Edpuzzle, c’est-à-dire : avoir trouvé la vidéo et avoir rajouté des questions en lien avec les objectifs de la séquence. Il doit avoir créé la classe et récupéré le code de la classe afin de le donner aux élèves. Je </w:t>
            </w:r>
            <w:r w:rsidRPr="009134A0">
              <w:rPr>
                <w:color w:val="4472C4" w:themeColor="accent1"/>
              </w:rPr>
              <w:t xml:space="preserve">conseille aussi </w:t>
            </w:r>
            <w:r w:rsidR="009134A0" w:rsidRPr="009134A0">
              <w:rPr>
                <w:color w:val="4472C4" w:themeColor="accent1"/>
              </w:rPr>
              <w:t xml:space="preserve">à l’enseignant </w:t>
            </w:r>
            <w:r w:rsidR="009134A0">
              <w:t>d’</w:t>
            </w:r>
            <w:r>
              <w:t xml:space="preserve">avoir préparé un PowerPoint pour aider les élèves à se connecter. </w:t>
            </w:r>
          </w:p>
          <w:p w14:paraId="51E34611" w14:textId="74EADE11" w:rsidR="00CA47F3" w:rsidRDefault="004062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L</w:t>
            </w:r>
            <w:r w:rsidR="00CA47F3">
              <w:t xml:space="preserve">orsque les élèves visionnent la vidéo, l’enseignant peut passer entre les tables afin d’interagir avec eux et répondre à leurs questions. Le reste du temps, il peut surveiller l’avancée de chaque élève sur son compte Edpuzzle. Il </w:t>
            </w:r>
            <w:r w:rsidR="00897E72" w:rsidRPr="00897E72">
              <w:rPr>
                <w:color w:val="4472C4" w:themeColor="accent1"/>
              </w:rPr>
              <w:t>(in)valide</w:t>
            </w:r>
            <w:r w:rsidR="00CA47F3" w:rsidRPr="00897E72">
              <w:rPr>
                <w:color w:val="4472C4" w:themeColor="accent1"/>
              </w:rPr>
              <w:t xml:space="preserve"> les réponses QCM et corrige les réponses aux questions ouvertes</w:t>
            </w:r>
            <w:r w:rsidR="00897E72" w:rsidRPr="00897E72">
              <w:rPr>
                <w:color w:val="4472C4" w:themeColor="accent1"/>
              </w:rPr>
              <w:t xml:space="preserve"> en choisissant une note sur 100 et ajoutant un commentaire</w:t>
            </w:r>
            <w:r w:rsidR="00CA47F3">
              <w:t>.</w:t>
            </w:r>
            <w:r w:rsidR="00B62F3B">
              <w:t xml:space="preserve"> Via le </w:t>
            </w:r>
            <w:proofErr w:type="spellStart"/>
            <w:r w:rsidR="00B62F3B">
              <w:t>Remote</w:t>
            </w:r>
            <w:proofErr w:type="spellEnd"/>
            <w:r w:rsidR="00B62F3B">
              <w:t xml:space="preserve"> Desktop, il surveille que les élèves suivent la vidéo et ne soient pas en train d’effectuer d’autres tâches sur l’ordinateur. </w:t>
            </w:r>
            <w:r w:rsidR="00897E72" w:rsidRPr="00897E72">
              <w:rPr>
                <w:color w:val="4472C4" w:themeColor="accent1"/>
              </w:rPr>
              <w:t xml:space="preserve">L’élève pourra visionner la correction de l’enseignant à la fin de la vidéo. Cependant, il ne pourra modifier ses réponses. Il est en revanche possible pour l’enseignant d’effacer les réponses de l’élève et de lui demander de refaire la vidéo si cela semble pertinent. </w:t>
            </w:r>
          </w:p>
          <w:p w14:paraId="67AA6196" w14:textId="77777777" w:rsidR="00B62F3B" w:rsidRDefault="00B62F3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color w:val="auto"/>
              </w:rPr>
            </w:pPr>
            <w:r w:rsidRPr="00E57265">
              <w:rPr>
                <w:color w:val="auto"/>
              </w:rPr>
              <w:t xml:space="preserve">Rôle de l’environnement numérique : </w:t>
            </w:r>
          </w:p>
          <w:p w14:paraId="55F7406C" w14:textId="05450CE9" w:rsidR="00E57265" w:rsidRDefault="00E5726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Pr>
                <w:color w:val="auto"/>
              </w:rPr>
              <w:t xml:space="preserve">La vidéo sur Edpuzzle permet de réviser les concepts du système respiratoire et les dangers qui y sont liés. L’élève </w:t>
            </w:r>
            <w:r>
              <w:rPr>
                <w:color w:val="auto"/>
              </w:rPr>
              <w:lastRenderedPageBreak/>
              <w:t xml:space="preserve">est consommateur, car il ne produit pas la vidéo. Cependant, il agit en répondant aux questions (QCM et ouvertes) proposées. </w:t>
            </w:r>
          </w:p>
        </w:tc>
      </w:tr>
    </w:tbl>
    <w:p w14:paraId="106C8BE2" w14:textId="77777777" w:rsidR="00726AAF" w:rsidRDefault="00726AAF"/>
    <w:p w14:paraId="2F3F1D9E" w14:textId="77777777" w:rsidR="00726AAF" w:rsidRDefault="004F32F8">
      <w:r>
        <w:rPr>
          <w:i/>
        </w:rPr>
        <w:t>Sur quels expériences et articles scientifiques ai-je pu m’appuyer pour construire ma réalisation.</w:t>
      </w:r>
    </w:p>
    <w:tbl>
      <w:tblPr>
        <w:tblStyle w:val="a4"/>
        <w:tblW w:w="9640"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40"/>
      </w:tblGrid>
      <w:tr w:rsidR="00726AAF" w14:paraId="33DDCE0E" w14:textId="77777777">
        <w:trPr>
          <w:trHeight w:val="360"/>
        </w:trPr>
        <w:tc>
          <w:tcPr>
            <w:tcW w:w="96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FFF7C21" w14:textId="77777777" w:rsidR="00076EEF"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6</w:t>
            </w:r>
            <w:r w:rsidR="00B62F3B">
              <w:t xml:space="preserve"> </w:t>
            </w:r>
          </w:p>
          <w:p w14:paraId="39FDBD29" w14:textId="25119EA2" w:rsidR="00726AAF" w:rsidRDefault="00B62F3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Expériences : J’ai utilisé Edpuzzle avec des élèves lors d’un remplacement. Ils ont beaucoup apprécié la plateforme. J’ai réalisé que j’avais un meilleur aperçu de chaque élève et pouvais amener un feedback plus pertinent. Mme Viret nous a expliqué le modèle SAMR avec Edpuzzle et j’avais pris du plaisir à répondre aux questions. </w:t>
            </w:r>
          </w:p>
          <w:p w14:paraId="5557CC7A" w14:textId="39E55CE3" w:rsidR="008C4B4E" w:rsidRDefault="008C4B4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Le visionnage d’une vidéo doit être fait dans une visée d’apprentissage. Il est important que les élèves aient compris l’objectif de la vidéo et n’aient pas perdu du temps à répondre à des </w:t>
            </w:r>
            <w:r w:rsidRPr="00897E72">
              <w:rPr>
                <w:color w:val="4472C4" w:themeColor="accent1"/>
              </w:rPr>
              <w:t xml:space="preserve">questions </w:t>
            </w:r>
            <w:r w:rsidR="00897E72">
              <w:rPr>
                <w:color w:val="4472C4" w:themeColor="accent1"/>
              </w:rPr>
              <w:t xml:space="preserve">qui </w:t>
            </w:r>
            <w:r w:rsidR="00897E72" w:rsidRPr="00897E72">
              <w:rPr>
                <w:color w:val="4472C4" w:themeColor="accent1"/>
              </w:rPr>
              <w:t>s’éloignent des objectifs de la tâche</w:t>
            </w:r>
            <w:r>
              <w:t xml:space="preserve">. J’ai utilisé l’alignement curriculaire afin de m’assurer de la cohérence entre mes questions et les objectifs </w:t>
            </w:r>
            <w:r>
              <w:fldChar w:fldCharType="begin"/>
            </w:r>
            <w:r>
              <w:instrText xml:space="preserve"> ADDIN ZOTERO_ITEM CSL_CITATION {"citationID":"xbYpTfCe","properties":{"formattedCitation":"(Anderson, 2002)","plainCitation":"(Anderson, 2002)","noteIndex":0},"citationItems":[{"id":126,"uris":["http://zotero.org/users/local/Ox3lIzAP/items/NGWQPW7L"],"uri":["http://zotero.org/users/local/Ox3lIzAP/items/NGWQPW7L"],"itemData":{"id":126,"type":"article-journal","title":"Curricular Alignment: A Re-Examination","container-title":"Theory Into Practice","page":"255-260","volume":"41","issue":"4","source":"Crossref","DOI":"10.1207/s15430421tip4104_9","ISSN":"0040-5841, 1543-0421","shortTitle":"Curricular Alignment","language":"en","author":[{"family":"Anderson","given":"Lorin W."}],"issued":{"date-parts":[["2002",11]]}}}],"schema":"https://github.com/citation-style-language/schema/raw/master/csl-citation.json"} </w:instrText>
            </w:r>
            <w:r>
              <w:fldChar w:fldCharType="separate"/>
            </w:r>
            <w:r w:rsidRPr="008C4B4E">
              <w:t>(Anderson, 2002)</w:t>
            </w:r>
            <w:r>
              <w:fldChar w:fldCharType="end"/>
            </w:r>
            <w:r>
              <w:t xml:space="preserve">. A chaque question créée sur Edpuzzle, j’ai regardé mes objectifs et me suis assurée que mes questions aident à leur compréhension. Si ce n’était pas le cas, je les supprimais. </w:t>
            </w:r>
          </w:p>
          <w:p w14:paraId="75708B02" w14:textId="1DC6CA1F" w:rsidR="008C4B4E" w:rsidRDefault="008C4B4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Lorsque l’on analyse la progression d’un élève dans une visée de régulation et d’apprentissage, nous effectuons une évaluation formative. Selon les réponses de l’élève, l’enseignant lui donne des retours afin de l’aider dans sa compréhension des objectifs, l’assimilation des connaissances et l’autonomie. Cependant, l’enseignant peut parfois avoir de la peine à distinguer les buts et la mise en œuvre des évaluations formatives et sommatives. A ce moment, l’enseignant peut présenter l’exercice de manière peu claire ou contribuer au stress des élèves en insinuant qu’ils seront évalués</w:t>
            </w:r>
            <w:r w:rsidR="00076EEF">
              <w:t xml:space="preserve"> </w:t>
            </w:r>
            <w:r w:rsidR="00076EEF">
              <w:fldChar w:fldCharType="begin"/>
            </w:r>
            <w:r w:rsidR="00076EEF">
              <w:instrText xml:space="preserve"> ADDIN ZOTERO_ITEM CSL_CITATION {"citationID":"soKBUlRB","properties":{"formattedCitation":"(Harlen, 2005)","plainCitation":"(Harlen, 2005)","noteIndex":0},"citationItems":[{"id":328,"uris":["http://zotero.org/users/local/Ox3lIzAP/items/NDHVR2CD"],"uri":["http://zotero.org/users/local/Ox3lIzAP/items/NDHVR2CD"],"itemData":{"id":328,"type":"article-journal","title":"Teachers' summative practices and assessment for learning – tensions and synergies","container-title":"Curriculum Journal","page":"207-223","volume":"16","issue":"2","source":"Crossref","DOI":"10.1080/09585170500136093","ISSN":"0958-5176, 1469-3704","language":"en","author":[{"family":"Harlen","given":"Wynne"}],"issued":{"date-parts":[["2005",6]]}}}],"schema":"https://github.com/citation-style-language/schema/raw/master/csl-citation.json"} </w:instrText>
            </w:r>
            <w:r w:rsidR="00076EEF">
              <w:fldChar w:fldCharType="separate"/>
            </w:r>
            <w:r w:rsidR="00076EEF" w:rsidRPr="00076EEF">
              <w:t>(Harlen, 2005)</w:t>
            </w:r>
            <w:r w:rsidR="00076EEF">
              <w:fldChar w:fldCharType="end"/>
            </w:r>
            <w:r>
              <w:t xml:space="preserve">. Lors de la présentation d’Edpuzzle, je ferai donc attention à ne pas mettre l’accent sur leurs performances mais plutôt sur leur manière de comprendre. Je </w:t>
            </w:r>
            <w:r w:rsidR="00076EEF">
              <w:t xml:space="preserve">leur expliquerai que l’exercice me permettra de les aider individuellement et qu’il leur permettra d’avoir chacun leur rythme. </w:t>
            </w:r>
          </w:p>
          <w:p w14:paraId="239BF9A3" w14:textId="77777777" w:rsidR="008C4B4E" w:rsidRDefault="008C4B4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BFC8CB2" w14:textId="1C9D7150" w:rsidR="00076EEF" w:rsidRPr="00076EEF" w:rsidRDefault="008C4B4E" w:rsidP="00076EEF">
            <w:pPr>
              <w:pStyle w:val="Bibliographie"/>
              <w:spacing w:line="240" w:lineRule="auto"/>
              <w:ind w:left="112" w:firstLine="0"/>
            </w:pPr>
            <w:r>
              <w:fldChar w:fldCharType="begin"/>
            </w:r>
            <w:r>
              <w:instrText xml:space="preserve"> ADDIN ZOTERO_BIBL {"uncited":[],"omitted":[],"custom":[]} CSL_BIBLIOGRAPHY </w:instrText>
            </w:r>
            <w:r>
              <w:fldChar w:fldCharType="separate"/>
            </w:r>
            <w:r w:rsidR="00076EEF" w:rsidRPr="00076EEF">
              <w:t xml:space="preserve">Anderson, L. W. (2002). Curricular Alignment: A Re-Examination. </w:t>
            </w:r>
            <w:r w:rsidR="00076EEF" w:rsidRPr="00076EEF">
              <w:rPr>
                <w:i/>
                <w:iCs/>
              </w:rPr>
              <w:t>Theory Into Practice</w:t>
            </w:r>
            <w:r w:rsidR="00076EEF" w:rsidRPr="00076EEF">
              <w:t xml:space="preserve">, </w:t>
            </w:r>
            <w:r w:rsidR="00076EEF" w:rsidRPr="00076EEF">
              <w:rPr>
                <w:i/>
                <w:iCs/>
              </w:rPr>
              <w:t>41</w:t>
            </w:r>
            <w:r w:rsidR="00076EEF" w:rsidRPr="00076EEF">
              <w:t>(4), 255</w:t>
            </w:r>
            <w:r w:rsidR="00076EEF" w:rsidRPr="00076EEF">
              <w:rPr>
                <w:rFonts w:ascii="Times New Roman" w:hAnsi="Times New Roman" w:cs="Times New Roman"/>
              </w:rPr>
              <w:t>‑</w:t>
            </w:r>
            <w:r w:rsidR="00076EEF" w:rsidRPr="00076EEF">
              <w:t xml:space="preserve">260. </w:t>
            </w:r>
          </w:p>
          <w:p w14:paraId="3512D3CC" w14:textId="77777777" w:rsidR="00B62F3B" w:rsidRDefault="00076EEF" w:rsidP="00076EEF">
            <w:pPr>
              <w:pStyle w:val="Bibliographie"/>
              <w:spacing w:line="240" w:lineRule="auto"/>
              <w:ind w:left="112" w:firstLine="0"/>
            </w:pPr>
            <w:r w:rsidRPr="00076EEF">
              <w:t xml:space="preserve">Harlen, W. (2005). Teachers’ summative practices and assessment for learning – tensions and synergies. </w:t>
            </w:r>
            <w:r w:rsidRPr="00076EEF">
              <w:rPr>
                <w:i/>
                <w:iCs/>
              </w:rPr>
              <w:t>Curriculum Journal</w:t>
            </w:r>
            <w:r w:rsidRPr="00076EEF">
              <w:t xml:space="preserve">, </w:t>
            </w:r>
            <w:r w:rsidRPr="00076EEF">
              <w:rPr>
                <w:i/>
                <w:iCs/>
              </w:rPr>
              <w:t>16</w:t>
            </w:r>
            <w:r w:rsidRPr="00076EEF">
              <w:t>(2), 207</w:t>
            </w:r>
            <w:r w:rsidRPr="00076EEF">
              <w:rPr>
                <w:rFonts w:ascii="Times New Roman" w:hAnsi="Times New Roman" w:cs="Times New Roman"/>
              </w:rPr>
              <w:t>‑</w:t>
            </w:r>
            <w:r w:rsidRPr="00076EEF">
              <w:t xml:space="preserve">223. </w:t>
            </w:r>
            <w:r w:rsidR="008C4B4E">
              <w:fldChar w:fldCharType="end"/>
            </w:r>
          </w:p>
          <w:p w14:paraId="235FF8F0" w14:textId="3EBB7093" w:rsidR="00316ABA" w:rsidRPr="00316ABA" w:rsidRDefault="00316ABA" w:rsidP="001F43AE">
            <w:pPr>
              <w:ind w:left="112"/>
            </w:pPr>
            <w:r>
              <w:t>Schmidt A.</w:t>
            </w:r>
            <w:r w:rsidR="001F43AE">
              <w:t xml:space="preserve"> (2017), </w:t>
            </w:r>
            <w:proofErr w:type="spellStart"/>
            <w:r w:rsidR="001F43AE">
              <w:t>Using</w:t>
            </w:r>
            <w:proofErr w:type="spellEnd"/>
            <w:r w:rsidR="001F43AE">
              <w:t xml:space="preserve"> </w:t>
            </w:r>
            <w:proofErr w:type="spellStart"/>
            <w:r w:rsidR="001F43AE">
              <w:t>videos</w:t>
            </w:r>
            <w:proofErr w:type="spellEnd"/>
            <w:r w:rsidR="001F43AE">
              <w:t xml:space="preserve"> for formative </w:t>
            </w:r>
            <w:proofErr w:type="spellStart"/>
            <w:r w:rsidR="001F43AE">
              <w:t>assessment</w:t>
            </w:r>
            <w:proofErr w:type="spellEnd"/>
            <w:r>
              <w:t xml:space="preserve">, repéré à </w:t>
            </w:r>
            <w:hyperlink r:id="rId9" w:history="1">
              <w:r w:rsidRPr="007E0386">
                <w:rPr>
                  <w:rStyle w:val="Lienhypertexte"/>
                </w:rPr>
                <w:t>http://www.anthonyteacher.com/blog/using-videos-for-formative-assessment</w:t>
              </w:r>
            </w:hyperlink>
            <w:r>
              <w:t xml:space="preserve"> </w:t>
            </w:r>
          </w:p>
        </w:tc>
      </w:tr>
    </w:tbl>
    <w:p w14:paraId="5F36B1C5" w14:textId="77777777" w:rsidR="00726AAF" w:rsidRDefault="00726AAF"/>
    <w:p w14:paraId="504EC5BB" w14:textId="77777777" w:rsidR="00726AAF" w:rsidRDefault="004F32F8">
      <w:pPr>
        <w:pStyle w:val="Titre2"/>
        <w:contextualSpacing w:val="0"/>
      </w:pPr>
      <w:bookmarkStart w:id="7" w:name="_jm80ct3ft54p" w:colFirst="0" w:colLast="0"/>
      <w:bookmarkEnd w:id="7"/>
      <w:r>
        <w:t>Organisation</w:t>
      </w:r>
    </w:p>
    <w:p w14:paraId="790477BD" w14:textId="77777777" w:rsidR="00726AAF" w:rsidRDefault="004F32F8">
      <w:pPr>
        <w:pStyle w:val="Titre3"/>
        <w:numPr>
          <w:ilvl w:val="0"/>
          <w:numId w:val="1"/>
        </w:numPr>
        <w:ind w:hanging="164"/>
      </w:pPr>
      <w:bookmarkStart w:id="8" w:name="_1t3h5sf" w:colFirst="0" w:colLast="0"/>
      <w:bookmarkEnd w:id="8"/>
      <w:r>
        <w:t>Préparation de l’évaluation (1pt)</w:t>
      </w:r>
    </w:p>
    <w:p w14:paraId="3B728193" w14:textId="77777777" w:rsidR="00726AAF" w:rsidRDefault="004F32F8">
      <w:r>
        <w:rPr>
          <w:i/>
        </w:rPr>
        <w:t>Quels objectifs seront évalués et comment vont-ils l’être ?</w:t>
      </w:r>
    </w:p>
    <w:tbl>
      <w:tblPr>
        <w:tblStyle w:val="a5"/>
        <w:tblW w:w="9627"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27"/>
      </w:tblGrid>
      <w:tr w:rsidR="00726AAF" w14:paraId="194C2233" w14:textId="77777777">
        <w:trPr>
          <w:trHeight w:val="260"/>
        </w:trPr>
        <w:tc>
          <w:tcPr>
            <w:tcW w:w="962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6A07768" w14:textId="77777777" w:rsidR="00076EEF"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7</w:t>
            </w:r>
            <w:r w:rsidR="00076EEF">
              <w:t xml:space="preserve"> </w:t>
            </w:r>
          </w:p>
          <w:p w14:paraId="36AEC946" w14:textId="3161F929" w:rsidR="00726AAF" w:rsidRDefault="00076EE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De manière formative, j’évaluerai les objectifs suivants :</w:t>
            </w:r>
          </w:p>
          <w:p w14:paraId="16888F97" w14:textId="77777777" w:rsidR="00076EEF" w:rsidRPr="00FF1FA6" w:rsidRDefault="00076EEF" w:rsidP="00076EEF">
            <w:pPr>
              <w:pStyle w:val="Sansinterligne"/>
              <w:rPr>
                <w:b/>
              </w:rPr>
            </w:pPr>
            <w:r w:rsidRPr="00FF1FA6">
              <w:rPr>
                <w:b/>
              </w:rPr>
              <w:t>MSN 37 — Analyser les mécanismes des fonctions du corps humain et en tirer des conséquences pour sa santé…</w:t>
            </w:r>
          </w:p>
          <w:p w14:paraId="0FF94FCD" w14:textId="77777777" w:rsidR="00076EEF" w:rsidRDefault="00076EEF" w:rsidP="00076EEF">
            <w:pPr>
              <w:pStyle w:val="Sansinterligne"/>
            </w:pPr>
            <w:r>
              <w:t>Acquisition d'une représentation de l'appareil respiratoire en identifiant les organes impliqués</w:t>
            </w:r>
          </w:p>
          <w:p w14:paraId="6A772AEF" w14:textId="77777777" w:rsidR="00076EEF" w:rsidRDefault="00076EEF" w:rsidP="00076EEF">
            <w:pPr>
              <w:pStyle w:val="Sansinterligne"/>
            </w:pPr>
            <w:r>
              <w:t>Compréhension de l'échange gazeux au niveau alvéolaire et cellulaire (</w:t>
            </w:r>
            <w:proofErr w:type="spellStart"/>
            <w:r>
              <w:t>O</w:t>
            </w:r>
            <w:r>
              <w:rPr>
                <w:sz w:val="12"/>
                <w:szCs w:val="12"/>
                <w:vertAlign w:val="subscript"/>
              </w:rPr>
              <w:t>2</w:t>
            </w:r>
            <w:proofErr w:type="spellEnd"/>
            <w:r>
              <w:t>, CO</w:t>
            </w:r>
            <w:r>
              <w:rPr>
                <w:sz w:val="12"/>
                <w:szCs w:val="12"/>
                <w:vertAlign w:val="subscript"/>
              </w:rPr>
              <w:t>2</w:t>
            </w:r>
            <w:r>
              <w:t>, alvéoles, capillaires sanguins, cellules)</w:t>
            </w:r>
          </w:p>
          <w:p w14:paraId="2C7576F9" w14:textId="5DC1DA3D" w:rsidR="00076EEF" w:rsidRDefault="00076EEF" w:rsidP="00076EEF">
            <w:pPr>
              <w:pStyle w:val="Sansinterligne"/>
            </w:pPr>
            <w:r w:rsidRPr="00D35E85">
              <w:t>Sensibilisation aux dangers que représentent quelques addictions </w:t>
            </w:r>
            <w:r w:rsidRPr="00D35E85">
              <w:rPr>
                <w:i/>
                <w:iCs/>
              </w:rPr>
              <w:t>(alcool, drogues, tabac, Internet,</w:t>
            </w:r>
            <w:r>
              <w:rPr>
                <w:i/>
                <w:iCs/>
              </w:rPr>
              <w:t xml:space="preserve"> </w:t>
            </w:r>
            <w:r w:rsidRPr="00D35E85">
              <w:rPr>
                <w:i/>
                <w:iCs/>
              </w:rPr>
              <w:t>…)</w:t>
            </w:r>
          </w:p>
          <w:p w14:paraId="4E906907" w14:textId="6D29201D" w:rsidR="00076EEF" w:rsidRDefault="00076EEF" w:rsidP="00076EE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pPr>
            <w:r>
              <w:t xml:space="preserve">Le dernier objectif sera évalué dans la deuxième vidéo uniquement. Les élèves ayant fini la première vidéo pourront commencer la deuxième. Le dernier objectif ne sera donc pas évalué chez chaque élève. </w:t>
            </w:r>
          </w:p>
          <w:p w14:paraId="73FCD013" w14:textId="142CE537" w:rsidR="007228A9" w:rsidRDefault="00076EEF" w:rsidP="00076EE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pPr>
            <w:r>
              <w:t xml:space="preserve">L’évaluation </w:t>
            </w:r>
            <w:r w:rsidR="00897E72">
              <w:t xml:space="preserve">des questions QCM </w:t>
            </w:r>
            <w:r>
              <w:t>est faite par Edpuzzle</w:t>
            </w:r>
            <w:r w:rsidR="00897E72">
              <w:t xml:space="preserve"> </w:t>
            </w:r>
            <w:r w:rsidR="00897E72" w:rsidRPr="00897E72">
              <w:rPr>
                <w:color w:val="4472C4" w:themeColor="accent1"/>
              </w:rPr>
              <w:t xml:space="preserve">qui </w:t>
            </w:r>
            <w:r w:rsidR="00897E72">
              <w:rPr>
                <w:color w:val="4472C4" w:themeColor="accent1"/>
              </w:rPr>
              <w:t xml:space="preserve">attribue </w:t>
            </w:r>
            <w:r w:rsidRPr="00897E72">
              <w:rPr>
                <w:color w:val="4472C4" w:themeColor="accent1"/>
              </w:rPr>
              <w:t>0 ou 100 points</w:t>
            </w:r>
            <w:r w:rsidR="00897E72" w:rsidRPr="00897E72">
              <w:rPr>
                <w:color w:val="4472C4" w:themeColor="accent1"/>
              </w:rPr>
              <w:t xml:space="preserve"> à la réponse</w:t>
            </w:r>
            <w:r w:rsidRPr="00897E72">
              <w:rPr>
                <w:color w:val="4472C4" w:themeColor="accent1"/>
              </w:rPr>
              <w:t>. Les réponses aux questions ouvertes me sont soumises</w:t>
            </w:r>
            <w:r w:rsidR="00897E72" w:rsidRPr="00897E72">
              <w:rPr>
                <w:color w:val="4472C4" w:themeColor="accent1"/>
              </w:rPr>
              <w:t xml:space="preserve"> en temps réel</w:t>
            </w:r>
            <w:r w:rsidRPr="00897E72">
              <w:rPr>
                <w:color w:val="4472C4" w:themeColor="accent1"/>
              </w:rPr>
              <w:t xml:space="preserve">. Je peux </w:t>
            </w:r>
            <w:r w:rsidR="00897E72">
              <w:rPr>
                <w:color w:val="4472C4" w:themeColor="accent1"/>
              </w:rPr>
              <w:t>donner</w:t>
            </w:r>
            <w:r w:rsidRPr="00897E72">
              <w:rPr>
                <w:color w:val="4472C4" w:themeColor="accent1"/>
              </w:rPr>
              <w:t xml:space="preserve"> 0 ou 100</w:t>
            </w:r>
            <w:r w:rsidR="002F1799" w:rsidRPr="00897E72">
              <w:rPr>
                <w:color w:val="4472C4" w:themeColor="accent1"/>
              </w:rPr>
              <w:t xml:space="preserve"> </w:t>
            </w:r>
            <w:r w:rsidRPr="00897E72">
              <w:rPr>
                <w:color w:val="4472C4" w:themeColor="accent1"/>
              </w:rPr>
              <w:t>pts</w:t>
            </w:r>
            <w:r w:rsidR="00897E72" w:rsidRPr="00897E72">
              <w:rPr>
                <w:color w:val="4472C4" w:themeColor="accent1"/>
              </w:rPr>
              <w:t xml:space="preserve"> via deux touches rapides (une vue ou une croix) et ajouter un commentaire</w:t>
            </w:r>
            <w:r w:rsidRPr="00897E72">
              <w:rPr>
                <w:color w:val="4472C4" w:themeColor="accent1"/>
              </w:rPr>
              <w:t>.</w:t>
            </w:r>
            <w:r>
              <w:t xml:space="preserve"> Je peux aussi, si je le souhaite, leur attribuer des points intermédiaires si certaines informations manquent à leurs réponses. </w:t>
            </w:r>
            <w:r w:rsidR="002F1799">
              <w:t>Finalement</w:t>
            </w:r>
            <w:r w:rsidR="007228A9">
              <w:t>, en utilisant la fonction « </w:t>
            </w:r>
            <w:proofErr w:type="spellStart"/>
            <w:r w:rsidR="007228A9">
              <w:t>Gradebook</w:t>
            </w:r>
            <w:proofErr w:type="spellEnd"/>
            <w:r w:rsidR="007228A9">
              <w:t> », j’aurai une vue d’ensemble de leurs points et leur avancée dans la vidéo.</w:t>
            </w:r>
          </w:p>
          <w:p w14:paraId="32E1BE3E" w14:textId="1ADA8E4A" w:rsidR="00A35009" w:rsidRDefault="001F43AE" w:rsidP="00076EE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240"/>
            </w:pPr>
            <w:r>
              <w:lastRenderedPageBreak/>
              <w:t>Je fais le choix de ne pas évaluer les objectifs transversaux et MITIC. En effet, ceux-ci ne seront pas retravaillés avec moi (je quitte bientôt l’établissement) et ne seront pas évalués sommativement par ma praticienne formatrice. Dès lors, en leur donnant uniquement du feedback lié à la discipline, je faciliterai leur compréhension du cours et éviterai de</w:t>
            </w:r>
            <w:r w:rsidR="00897E72">
              <w:t xml:space="preserve"> leur donner </w:t>
            </w:r>
            <w:r w:rsidR="00897E72" w:rsidRPr="007672A2">
              <w:rPr>
                <w:color w:val="4472C4" w:themeColor="accent1"/>
              </w:rPr>
              <w:t>trop de feedback de nature différente</w:t>
            </w:r>
            <w:r w:rsidRPr="007672A2">
              <w:rPr>
                <w:color w:val="4472C4" w:themeColor="accent1"/>
              </w:rPr>
              <w:t>.</w:t>
            </w:r>
            <w:r w:rsidR="00897E72" w:rsidRPr="007672A2">
              <w:rPr>
                <w:color w:val="4472C4" w:themeColor="accent1"/>
              </w:rPr>
              <w:t xml:space="preserve"> La classe a en effet </w:t>
            </w:r>
            <w:r w:rsidR="007672A2" w:rsidRPr="007672A2">
              <w:rPr>
                <w:color w:val="4472C4" w:themeColor="accent1"/>
              </w:rPr>
              <w:t xml:space="preserve">de la peine à se fixer des objectifs et les réviser. En leur en donnant moins je les aiderai à cibler leurs apprentissages. </w:t>
            </w:r>
            <w:r w:rsidRPr="007672A2">
              <w:rPr>
                <w:color w:val="4472C4" w:themeColor="accent1"/>
              </w:rPr>
              <w:t xml:space="preserve"> </w:t>
            </w:r>
          </w:p>
        </w:tc>
      </w:tr>
    </w:tbl>
    <w:p w14:paraId="18C8B18E" w14:textId="77777777" w:rsidR="00726AAF" w:rsidRDefault="00726AAF"/>
    <w:p w14:paraId="665062CF" w14:textId="77777777" w:rsidR="00726AAF" w:rsidRDefault="004F32F8">
      <w:pPr>
        <w:pStyle w:val="Titre3"/>
        <w:numPr>
          <w:ilvl w:val="0"/>
          <w:numId w:val="1"/>
        </w:numPr>
        <w:ind w:hanging="164"/>
      </w:pPr>
      <w:bookmarkStart w:id="9" w:name="_4d34og8" w:colFirst="0" w:colLast="0"/>
      <w:bookmarkEnd w:id="9"/>
      <w:r>
        <w:t>Organisation (1pt)</w:t>
      </w:r>
    </w:p>
    <w:p w14:paraId="34EB9151" w14:textId="77777777" w:rsidR="00726AAF" w:rsidRDefault="004F32F8">
      <w:r>
        <w:rPr>
          <w:i/>
        </w:rPr>
        <w:t>Quel matériel prévoir, comment l’organiser, comment organiser la classe pour la séquence, quelles difficultés sont à anticiper ?</w:t>
      </w:r>
    </w:p>
    <w:tbl>
      <w:tblPr>
        <w:tblStyle w:val="a6"/>
        <w:tblW w:w="9638"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8"/>
      </w:tblGrid>
      <w:tr w:rsidR="00726AAF" w14:paraId="4CA6FC4D" w14:textId="77777777">
        <w:trPr>
          <w:trHeight w:val="240"/>
        </w:trPr>
        <w:tc>
          <w:tcPr>
            <w:tcW w:w="96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4DB717E" w14:textId="77777777" w:rsidR="00726AAF"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8</w:t>
            </w:r>
          </w:p>
          <w:p w14:paraId="231ED489" w14:textId="3A19FD8B" w:rsidR="002F1799" w:rsidRDefault="002F17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Pour ce cours, je vais devoir réserver le chariot d’ordinateurs au minimum une semaine à l’avance. Le chariot est normalement toujours accompagné d’écouteurs, mais je devrai vérifier qu’ils soient effectivement là et qu’un collègue ne les a pas empruntés. </w:t>
            </w:r>
            <w:r w:rsidR="00C37FAD">
              <w:t xml:space="preserve">Avant de commencer le cours, je devrai m’assurer que les ordinateurs soient chargés et que les élèves aient réussi à se connecter. </w:t>
            </w:r>
          </w:p>
          <w:p w14:paraId="03C349FD" w14:textId="1D93785A" w:rsidR="00EB08F1" w:rsidRDefault="00C37FA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Les élèves resteront à leur place habituelle en classe. Afin de surveiller leur avancée, je vais utiliser le </w:t>
            </w:r>
            <w:proofErr w:type="spellStart"/>
            <w:r>
              <w:t>Remote</w:t>
            </w:r>
            <w:proofErr w:type="spellEnd"/>
            <w:r>
              <w:t xml:space="preserve"> Desktop</w:t>
            </w:r>
            <w:r w:rsidR="007672A2">
              <w:t xml:space="preserve"> </w:t>
            </w:r>
            <w:r w:rsidR="007672A2" w:rsidRPr="00EB08F1">
              <w:rPr>
                <w:color w:val="4472C4" w:themeColor="accent1"/>
              </w:rPr>
              <w:t xml:space="preserve">qui me permet d’avoir une vue d’ensemble de leurs écrans sur le mien. Je </w:t>
            </w:r>
            <w:r w:rsidRPr="00EB08F1">
              <w:rPr>
                <w:color w:val="4472C4" w:themeColor="accent1"/>
              </w:rPr>
              <w:t>circuler</w:t>
            </w:r>
            <w:r w:rsidR="007672A2" w:rsidRPr="00EB08F1">
              <w:rPr>
                <w:color w:val="4472C4" w:themeColor="accent1"/>
              </w:rPr>
              <w:t>ai aussi</w:t>
            </w:r>
            <w:r w:rsidRPr="00EB08F1">
              <w:rPr>
                <w:color w:val="4472C4" w:themeColor="accent1"/>
              </w:rPr>
              <w:t xml:space="preserve"> entre les pupitres</w:t>
            </w:r>
            <w:r w:rsidR="007672A2" w:rsidRPr="00EB08F1">
              <w:rPr>
                <w:color w:val="4472C4" w:themeColor="accent1"/>
              </w:rPr>
              <w:t xml:space="preserve"> afin de vérifier qu’ils ne somnolent pas et les encourager à me poser des questions s’ils en ressentent le besoin</w:t>
            </w:r>
            <w:r w:rsidRPr="00EB08F1">
              <w:rPr>
                <w:color w:val="4472C4" w:themeColor="accent1"/>
              </w:rPr>
              <w:t xml:space="preserve">. </w:t>
            </w:r>
            <w:r w:rsidR="00EB08F1" w:rsidRPr="00EB08F1">
              <w:rPr>
                <w:color w:val="4472C4" w:themeColor="accent1"/>
              </w:rPr>
              <w:t xml:space="preserve">Finalement, Edpuzzle contient une fonction automatique qui arrête les vidéos lorsque de nouveaux onglets sont ouverts. De ce fait, les élèves doivent rester sur l’onglet contenant Edpuzzle afin de pouvoir avancer dans la vidéo. </w:t>
            </w:r>
          </w:p>
          <w:p w14:paraId="3265283D" w14:textId="713DD32B" w:rsidR="00C37FAD" w:rsidRDefault="00C37FA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La vidéo sera visionnée au 2</w:t>
            </w:r>
            <w:r w:rsidRPr="002F1799">
              <w:rPr>
                <w:vertAlign w:val="superscript"/>
              </w:rPr>
              <w:t>ème</w:t>
            </w:r>
            <w:r>
              <w:t xml:space="preserve"> ou 3</w:t>
            </w:r>
            <w:r w:rsidRPr="002F1799">
              <w:rPr>
                <w:vertAlign w:val="superscript"/>
              </w:rPr>
              <w:t>ème</w:t>
            </w:r>
            <w:r>
              <w:t xml:space="preserve"> cours</w:t>
            </w:r>
            <w:r w:rsidR="00EB08F1">
              <w:t xml:space="preserve"> </w:t>
            </w:r>
            <w:r w:rsidR="00EB08F1" w:rsidRPr="00EB08F1">
              <w:rPr>
                <w:color w:val="4472C4" w:themeColor="accent1"/>
              </w:rPr>
              <w:t>(de 90 min) de la séquence</w:t>
            </w:r>
            <w:r>
              <w:t xml:space="preserve">. Ils auront appris les organes du système respiratoire et leur fonction. Ils auront </w:t>
            </w:r>
            <w:r w:rsidR="00EB08F1" w:rsidRPr="00EB08F1">
              <w:rPr>
                <w:color w:val="4472C4" w:themeColor="accent1"/>
              </w:rPr>
              <w:t>vu</w:t>
            </w:r>
            <w:r>
              <w:t xml:space="preserve"> le lien entre le système respiratoire et le système cardiovasculaire, via les échanges gazeux. La vidéo servira donc de révision pour ces concepts et d’introduction à la sensibilisation aux dangers. </w:t>
            </w:r>
          </w:p>
          <w:p w14:paraId="69D380D4" w14:textId="7DE199F4" w:rsidR="002F1799" w:rsidRDefault="002F179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J’ai créé un PowerPoint pour expliquer aux élèves comment se connecter à Edpuzzle et trouver les vidéos à visionner.</w:t>
            </w:r>
            <w:r w:rsidR="00391D5C">
              <w:t xml:space="preserve"> Ainsi, j’aurai anticipé la difficulté de comprendre le site entièrement en anglais et les nombreuses étapes. </w:t>
            </w:r>
            <w:r w:rsidR="001F43AE">
              <w:t xml:space="preserve">Ce </w:t>
            </w:r>
            <w:proofErr w:type="spellStart"/>
            <w:r w:rsidR="001F43AE">
              <w:t>powerpoint</w:t>
            </w:r>
            <w:proofErr w:type="spellEnd"/>
            <w:r w:rsidR="001F43AE">
              <w:t xml:space="preserve"> a été mis à disposition sur </w:t>
            </w:r>
            <w:proofErr w:type="spellStart"/>
            <w:r w:rsidR="001F43AE">
              <w:t>Sqily</w:t>
            </w:r>
            <w:proofErr w:type="spellEnd"/>
            <w:r w:rsidR="001F43AE">
              <w:t xml:space="preserve"> sur le fil principal, mais voici un lien pour le retrouver : </w:t>
            </w:r>
            <w:hyperlink r:id="rId10" w:history="1">
              <w:r w:rsidR="001F43AE" w:rsidRPr="007E0386">
                <w:rPr>
                  <w:rStyle w:val="Lienhypertexte"/>
                </w:rPr>
                <w:t>https://drive.google.com/open?id=1bJ8azETQm_C7htMCmqWryxr15C4cG5vO</w:t>
              </w:r>
            </w:hyperlink>
            <w:r w:rsidR="001F43AE">
              <w:t xml:space="preserve"> </w:t>
            </w:r>
          </w:p>
          <w:p w14:paraId="4C329C67" w14:textId="69062E0B" w:rsidR="00C37FAD" w:rsidRDefault="00EB08F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EB08F1">
              <w:rPr>
                <w:color w:val="4472C4" w:themeColor="accent1"/>
              </w:rPr>
              <w:t>Une fois que l</w:t>
            </w:r>
            <w:r w:rsidR="00C37FAD" w:rsidRPr="00EB08F1">
              <w:rPr>
                <w:color w:val="4472C4" w:themeColor="accent1"/>
              </w:rPr>
              <w:t xml:space="preserve">es élèves </w:t>
            </w:r>
            <w:r w:rsidRPr="00EB08F1">
              <w:rPr>
                <w:color w:val="4472C4" w:themeColor="accent1"/>
              </w:rPr>
              <w:t>on</w:t>
            </w:r>
            <w:r w:rsidR="00C37FAD" w:rsidRPr="00EB08F1">
              <w:rPr>
                <w:color w:val="4472C4" w:themeColor="accent1"/>
              </w:rPr>
              <w:t xml:space="preserve">t fini le questionnaire, ils </w:t>
            </w:r>
            <w:r w:rsidRPr="00EB08F1">
              <w:rPr>
                <w:color w:val="4472C4" w:themeColor="accent1"/>
              </w:rPr>
              <w:t>doivent</w:t>
            </w:r>
            <w:r w:rsidR="00C37FAD" w:rsidRPr="00EB08F1">
              <w:rPr>
                <w:color w:val="4472C4" w:themeColor="accent1"/>
              </w:rPr>
              <w:t xml:space="preserve"> se connecter afin de revoir les questions posées</w:t>
            </w:r>
            <w:r w:rsidRPr="00EB08F1">
              <w:rPr>
                <w:color w:val="4472C4" w:themeColor="accent1"/>
              </w:rPr>
              <w:t xml:space="preserve"> car l’application n’imprime pas automatiquement de résumé des questions</w:t>
            </w:r>
            <w:r w:rsidR="00C37FAD">
              <w:t>. Afin d’éviter de discriminer les élèves qui n’ont pas accès à un ordinateur à la maison et de m’assurer que tout le monde ait accès à la correction, j’ai mis les questions et les réponses attendues sur un fichier Word que je leur distribue à la fin des deux vidéos (ou d</w:t>
            </w:r>
            <w:r>
              <w:t>e la</w:t>
            </w:r>
            <w:r w:rsidR="00C37FAD">
              <w:t xml:space="preserve"> premi</w:t>
            </w:r>
            <w:r>
              <w:t>ère</w:t>
            </w:r>
            <w:r w:rsidR="00C37FAD">
              <w:t xml:space="preserve">, si le temps manque). </w:t>
            </w:r>
            <w:r w:rsidR="001F43AE">
              <w:t xml:space="preserve">Voici un lien pour ce fichier : </w:t>
            </w:r>
            <w:hyperlink r:id="rId11" w:history="1">
              <w:r w:rsidR="001F43AE" w:rsidRPr="007E0386">
                <w:rPr>
                  <w:rStyle w:val="Lienhypertexte"/>
                </w:rPr>
                <w:t>https://drive.google.com/open?id=115ulfVJ-FM7KhBMz30pNYdKyHXekE-kf</w:t>
              </w:r>
            </w:hyperlink>
            <w:r w:rsidR="001F43AE">
              <w:t xml:space="preserve"> </w:t>
            </w:r>
          </w:p>
        </w:tc>
      </w:tr>
    </w:tbl>
    <w:p w14:paraId="3D29EA7E" w14:textId="77777777" w:rsidR="00726AAF" w:rsidRDefault="00726AAF"/>
    <w:p w14:paraId="0C15B96C" w14:textId="77777777" w:rsidR="00726AAF" w:rsidRDefault="004F32F8">
      <w:r>
        <w:rPr>
          <w:i/>
        </w:rPr>
        <w:t>Agenda des activités MITIC avec les élèves (temps, durée, nombre de moments MITIC)</w:t>
      </w:r>
    </w:p>
    <w:tbl>
      <w:tblPr>
        <w:tblStyle w:val="a7"/>
        <w:tblW w:w="9638"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8"/>
      </w:tblGrid>
      <w:tr w:rsidR="00726AAF" w14:paraId="499F2C44" w14:textId="77777777">
        <w:trPr>
          <w:trHeight w:val="240"/>
        </w:trPr>
        <w:tc>
          <w:tcPr>
            <w:tcW w:w="96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DBFE46" w14:textId="77777777" w:rsidR="00726AAF"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9</w:t>
            </w:r>
          </w:p>
          <w:p w14:paraId="214C3478" w14:textId="4823F7A0" w:rsidR="00E852E3" w:rsidRDefault="00E852E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Cours 2 ou 3 : </w:t>
            </w:r>
          </w:p>
          <w:p w14:paraId="22861A44" w14:textId="15EC3223" w:rsidR="00E852E3" w:rsidRDefault="00E852E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Inscription à Edpuzzle : 10 min </w:t>
            </w:r>
          </w:p>
          <w:p w14:paraId="387708F3" w14:textId="4BD3C2FD" w:rsidR="00E852E3" w:rsidRDefault="00E852E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Visionnage d’au moins la première vidéo : maximum 45 min, annoncé au début du cours.</w:t>
            </w:r>
          </w:p>
        </w:tc>
      </w:tr>
    </w:tbl>
    <w:p w14:paraId="7A720C4F" w14:textId="77777777" w:rsidR="00726AAF" w:rsidRDefault="00726AAF"/>
    <w:p w14:paraId="044F2A37" w14:textId="77777777" w:rsidR="00726AAF" w:rsidRDefault="004F32F8">
      <w:pPr>
        <w:pStyle w:val="Titre2"/>
        <w:contextualSpacing w:val="0"/>
      </w:pPr>
      <w:bookmarkStart w:id="10" w:name="_qep9a8t5qyci" w:colFirst="0" w:colLast="0"/>
      <w:bookmarkEnd w:id="10"/>
      <w:r>
        <w:t>Effets</w:t>
      </w:r>
    </w:p>
    <w:p w14:paraId="6C1328AA" w14:textId="77777777" w:rsidR="00726AAF" w:rsidRDefault="004F32F8">
      <w:pPr>
        <w:pStyle w:val="Titre3"/>
        <w:numPr>
          <w:ilvl w:val="0"/>
          <w:numId w:val="1"/>
        </w:numPr>
      </w:pPr>
      <w:r>
        <w:t>Intégration des MITIC dans la discipline enseignée (1pt)</w:t>
      </w:r>
    </w:p>
    <w:p w14:paraId="360BF3CD" w14:textId="77777777" w:rsidR="00726AAF" w:rsidRDefault="004F32F8">
      <w:r>
        <w:rPr>
          <w:i/>
        </w:rPr>
        <w:t>En quoi les MITIC contribuent aux apprentissages disciplinaires des élèves ? Comment la réalisation s’insère dans mon programme annuel ?</w:t>
      </w:r>
    </w:p>
    <w:tbl>
      <w:tblPr>
        <w:tblStyle w:val="a8"/>
        <w:tblW w:w="9637"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7"/>
      </w:tblGrid>
      <w:tr w:rsidR="00726AAF" w14:paraId="7D48476D" w14:textId="77777777">
        <w:trPr>
          <w:trHeight w:val="260"/>
        </w:trPr>
        <w:tc>
          <w:tcPr>
            <w:tcW w:w="96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DCB8CBC" w14:textId="77777777" w:rsidR="00726AAF"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lastRenderedPageBreak/>
              <w:t>10</w:t>
            </w:r>
            <w:r w:rsidR="00E852E3">
              <w:t xml:space="preserve"> </w:t>
            </w:r>
          </w:p>
          <w:p w14:paraId="76D055FB" w14:textId="7A00F119" w:rsidR="00E852E3" w:rsidRDefault="00E852E3" w:rsidP="00E852E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120"/>
            </w:pPr>
            <w:r>
              <w:t xml:space="preserve">La vidéo de </w:t>
            </w:r>
            <w:proofErr w:type="gramStart"/>
            <w:r w:rsidR="00EB08F1">
              <w:t>« </w:t>
            </w:r>
            <w:r>
              <w:t>C’est pas</w:t>
            </w:r>
            <w:proofErr w:type="gramEnd"/>
            <w:r>
              <w:t xml:space="preserve"> Sorcier</w:t>
            </w:r>
            <w:r w:rsidR="00EB08F1">
              <w:t xml:space="preserve"> » </w:t>
            </w:r>
            <w:r>
              <w:t>est une révision des objectifs suivants :</w:t>
            </w:r>
          </w:p>
          <w:p w14:paraId="317F8129" w14:textId="77777777" w:rsidR="00E852E3" w:rsidRPr="00FF1FA6" w:rsidRDefault="00E852E3" w:rsidP="00E852E3">
            <w:pPr>
              <w:pStyle w:val="Sansinterligne"/>
              <w:spacing w:before="120"/>
              <w:contextualSpacing/>
              <w:rPr>
                <w:b/>
              </w:rPr>
            </w:pPr>
            <w:r w:rsidRPr="00FF1FA6">
              <w:rPr>
                <w:b/>
              </w:rPr>
              <w:t>MSN 37 — Analyser les mécanismes des fonctions du corps humain et en tirer des conséquences pour sa santé…</w:t>
            </w:r>
          </w:p>
          <w:p w14:paraId="038AC8DB" w14:textId="77777777" w:rsidR="00E852E3" w:rsidRDefault="00E852E3" w:rsidP="00E852E3">
            <w:pPr>
              <w:pStyle w:val="Sansinterligne"/>
              <w:spacing w:before="120"/>
              <w:contextualSpacing/>
            </w:pPr>
            <w:r>
              <w:t>Acquisition d'une représentation de l'appareil respiratoire en identifiant les organes impliqués</w:t>
            </w:r>
          </w:p>
          <w:p w14:paraId="7E482D8E" w14:textId="77777777" w:rsidR="00E852E3" w:rsidRDefault="00E852E3" w:rsidP="00E852E3">
            <w:pPr>
              <w:pStyle w:val="Sansinterligne"/>
              <w:spacing w:before="120"/>
              <w:contextualSpacing/>
            </w:pPr>
            <w:r>
              <w:t>Compréhension de l'échange gazeux au niveau alvéolaire et cellulaire (</w:t>
            </w:r>
            <w:proofErr w:type="spellStart"/>
            <w:r>
              <w:t>O</w:t>
            </w:r>
            <w:r>
              <w:rPr>
                <w:sz w:val="12"/>
                <w:szCs w:val="12"/>
                <w:vertAlign w:val="subscript"/>
              </w:rPr>
              <w:t>2</w:t>
            </w:r>
            <w:proofErr w:type="spellEnd"/>
            <w:r>
              <w:t>, CO</w:t>
            </w:r>
            <w:r>
              <w:rPr>
                <w:sz w:val="12"/>
                <w:szCs w:val="12"/>
                <w:vertAlign w:val="subscript"/>
              </w:rPr>
              <w:t>2</w:t>
            </w:r>
            <w:r>
              <w:t>, alvéoles, capillaires sanguins, cellules)</w:t>
            </w:r>
          </w:p>
          <w:p w14:paraId="1438626A" w14:textId="52B87710" w:rsidR="00241152" w:rsidRDefault="00E852E3" w:rsidP="00E852E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120"/>
            </w:pPr>
            <w:r>
              <w:t>En ce sens, Edpuzzle représente une Augmentation (modèle SAMR) par rapport à la vidéo vue en classe avec un questionnaire, car elle permet à l’enseignant de différencier son enseignement et apporter principalement son aide aux élèves en besoin.</w:t>
            </w:r>
          </w:p>
          <w:p w14:paraId="0AF1DFE1" w14:textId="77777777" w:rsidR="00E852E3" w:rsidRDefault="00E852E3" w:rsidP="00E852E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120"/>
            </w:pPr>
            <w:r>
              <w:t>Elle permettre aussi d’amener les connaissances nécessaires à l’objectif suivant :</w:t>
            </w:r>
          </w:p>
          <w:p w14:paraId="7C266E83" w14:textId="77777777" w:rsidR="00E852E3" w:rsidRPr="00FF1FA6" w:rsidRDefault="00E852E3" w:rsidP="00E852E3">
            <w:pPr>
              <w:pStyle w:val="Sansinterligne"/>
              <w:spacing w:before="120"/>
              <w:contextualSpacing/>
              <w:rPr>
                <w:b/>
              </w:rPr>
            </w:pPr>
            <w:r w:rsidRPr="00FF1FA6">
              <w:rPr>
                <w:b/>
              </w:rPr>
              <w:t>MSN 37 — Analyser les mécanismes des fonctions du corps humain et en tirer des conséquences pour sa santé…</w:t>
            </w:r>
          </w:p>
          <w:p w14:paraId="737C9BDB" w14:textId="77777777" w:rsidR="00E852E3" w:rsidRDefault="00E852E3" w:rsidP="00E852E3">
            <w:pPr>
              <w:pStyle w:val="Sansinterligne"/>
              <w:spacing w:before="120"/>
              <w:contextualSpacing/>
            </w:pPr>
            <w:r w:rsidRPr="00D35E85">
              <w:t>Sensibilisation aux dangers que représentent quelques addictions </w:t>
            </w:r>
            <w:r w:rsidRPr="00D35E85">
              <w:rPr>
                <w:i/>
                <w:iCs/>
              </w:rPr>
              <w:t>(alcool, drogues, tabac, Internet,</w:t>
            </w:r>
            <w:r>
              <w:rPr>
                <w:i/>
                <w:iCs/>
              </w:rPr>
              <w:t xml:space="preserve"> </w:t>
            </w:r>
            <w:r w:rsidRPr="00D35E85">
              <w:rPr>
                <w:i/>
                <w:iCs/>
              </w:rPr>
              <w:t>…)</w:t>
            </w:r>
          </w:p>
          <w:p w14:paraId="3D73CD8C" w14:textId="77777777" w:rsidR="00E852E3" w:rsidRDefault="00E852E3" w:rsidP="00E852E3">
            <w:pPr>
              <w:pStyle w:val="Sansinterligne"/>
              <w:spacing w:before="120"/>
            </w:pPr>
            <w:r>
              <w:t xml:space="preserve">Ce dernier objectif est plus difficile à expliquer en classe, l’utilisation de vidéos est presque indispensable pour que les élèves comprennent les effets de l’asthme, du tabac et des micropolluants. En effet, beaucoup de matériel serait sinon nécessaire pour que l’explication soit suffisamment claire pour l’élève. </w:t>
            </w:r>
          </w:p>
          <w:p w14:paraId="1C93FD2F" w14:textId="77777777" w:rsidR="00E852E3" w:rsidRDefault="00E852E3" w:rsidP="00E852E3">
            <w:pPr>
              <w:pStyle w:val="Sansinterligne"/>
              <w:spacing w:before="120"/>
            </w:pPr>
            <w:r>
              <w:t>En ce sens, Edpuzzle représente une Modification (modèle SAMR), car elle permet à l’enseignant de montrer en une vingtaine de minutes des expériences nécessitant énormément de matériel</w:t>
            </w:r>
            <w:r w:rsidR="0075123B">
              <w:t xml:space="preserve"> et de temps. </w:t>
            </w:r>
          </w:p>
          <w:p w14:paraId="0394C4A3" w14:textId="5E68C5CB" w:rsidR="00241152" w:rsidRDefault="00A35009" w:rsidP="00E852E3">
            <w:pPr>
              <w:pStyle w:val="Sansinterligne"/>
              <w:spacing w:before="120"/>
            </w:pPr>
            <w:r>
              <w:t>La deuxième vidéo sert à entamer des discussions d’approfondissement de la matière. Ces questions seront revu</w:t>
            </w:r>
            <w:r w:rsidR="00EB08F1">
              <w:t>e</w:t>
            </w:r>
            <w:r>
              <w:t>s en fin de séquence et les élèves n’ayant pas pu regarder la deuxième vidéo seront invités à le faire.</w:t>
            </w:r>
            <w:r w:rsidR="00EB08F1">
              <w:t xml:space="preserve"> </w:t>
            </w:r>
            <w:r w:rsidR="00EB08F1" w:rsidRPr="00E74DF4">
              <w:rPr>
                <w:color w:val="4472C4" w:themeColor="accent1"/>
              </w:rPr>
              <w:t xml:space="preserve">Pendant ce temps, les élèves plus avancés pourront soit apporter de l’aide à leurs camarades ou revoir les concepts qu’ils auraient peut-être </w:t>
            </w:r>
            <w:r w:rsidR="00E74DF4" w:rsidRPr="00E74DF4">
              <w:rPr>
                <w:color w:val="4472C4" w:themeColor="accent1"/>
              </w:rPr>
              <w:t xml:space="preserve">moins compris. </w:t>
            </w:r>
            <w:r w:rsidRPr="00E74DF4">
              <w:rPr>
                <w:color w:val="4472C4" w:themeColor="accent1"/>
              </w:rPr>
              <w:t xml:space="preserve"> </w:t>
            </w:r>
            <w:r w:rsidR="00241152" w:rsidRPr="00E74DF4">
              <w:rPr>
                <w:color w:val="4472C4" w:themeColor="accent1"/>
              </w:rPr>
              <w:t xml:space="preserve"> </w:t>
            </w:r>
          </w:p>
        </w:tc>
      </w:tr>
    </w:tbl>
    <w:p w14:paraId="58E912DD" w14:textId="77777777" w:rsidR="00726AAF" w:rsidRDefault="00726AAF"/>
    <w:p w14:paraId="00858247" w14:textId="77777777" w:rsidR="00726AAF" w:rsidRDefault="004F32F8">
      <w:pPr>
        <w:pStyle w:val="Titre2"/>
        <w:contextualSpacing w:val="0"/>
      </w:pPr>
      <w:bookmarkStart w:id="11" w:name="_n40s4evmmxc2" w:colFirst="0" w:colLast="0"/>
      <w:bookmarkEnd w:id="11"/>
      <w:r>
        <w:t>Auto-évaluation</w:t>
      </w:r>
    </w:p>
    <w:p w14:paraId="1CE3970A" w14:textId="77777777" w:rsidR="00726AAF" w:rsidRDefault="004F32F8">
      <w:pPr>
        <w:pStyle w:val="Titre3"/>
        <w:numPr>
          <w:ilvl w:val="0"/>
          <w:numId w:val="1"/>
        </w:numPr>
        <w:ind w:hanging="164"/>
      </w:pPr>
      <w:bookmarkStart w:id="12" w:name="_2s8eyo1" w:colFirst="0" w:colLast="0"/>
      <w:bookmarkEnd w:id="12"/>
      <w:r>
        <w:t>Compétences MITIC à développer (1pt)</w:t>
      </w:r>
    </w:p>
    <w:p w14:paraId="62262BC8" w14:textId="77777777" w:rsidR="00726AAF" w:rsidRDefault="004F32F8">
      <w:r>
        <w:rPr>
          <w:i/>
        </w:rPr>
        <w:t xml:space="preserve">Quelles compétences </w:t>
      </w:r>
      <w:proofErr w:type="gramStart"/>
      <w:r>
        <w:rPr>
          <w:i/>
        </w:rPr>
        <w:t>l’</w:t>
      </w:r>
      <w:proofErr w:type="spellStart"/>
      <w:r>
        <w:rPr>
          <w:i/>
        </w:rPr>
        <w:t>enseignant.e</w:t>
      </w:r>
      <w:proofErr w:type="spellEnd"/>
      <w:proofErr w:type="gramEnd"/>
      <w:r>
        <w:rPr>
          <w:i/>
        </w:rPr>
        <w:t xml:space="preserve"> doit maîtriser pour mener à bien les activités disciplinaires incluant les MITIC ? Ces compétences sont-elles maîtrisées / validées sur </w:t>
      </w:r>
      <w:proofErr w:type="spellStart"/>
      <w:r>
        <w:rPr>
          <w:i/>
        </w:rPr>
        <w:t>Sqily</w:t>
      </w:r>
      <w:proofErr w:type="spellEnd"/>
      <w:r>
        <w:rPr>
          <w:i/>
        </w:rPr>
        <w:t xml:space="preserve"> ? Comment organiser le développement de ces compétences avant la mise en œuvre en classe ? Lors de votre veille pédagogique, quelles autres sources (veille pédagogique) ai-je mis en place pour développer ces compétences ?</w:t>
      </w:r>
    </w:p>
    <w:tbl>
      <w:tblPr>
        <w:tblStyle w:val="a9"/>
        <w:tblW w:w="9637"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7"/>
      </w:tblGrid>
      <w:tr w:rsidR="00726AAF" w14:paraId="27A955AC" w14:textId="77777777">
        <w:trPr>
          <w:trHeight w:val="300"/>
        </w:trPr>
        <w:tc>
          <w:tcPr>
            <w:tcW w:w="96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107EE8D" w14:textId="77777777" w:rsidR="00A35009" w:rsidRDefault="004F32F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11</w:t>
            </w:r>
            <w:r w:rsidR="00A35009">
              <w:t xml:space="preserve"> Afin de mener à bien cette activité, je dois avoir validé plusieurs compétences sur </w:t>
            </w:r>
            <w:proofErr w:type="spellStart"/>
            <w:r w:rsidR="00A35009">
              <w:t>Sqily</w:t>
            </w:r>
            <w:proofErr w:type="spellEnd"/>
            <w:r w:rsidR="00A35009">
              <w:t> :</w:t>
            </w:r>
          </w:p>
          <w:p w14:paraId="4A744B3D" w14:textId="77777777" w:rsidR="00A35009" w:rsidRDefault="00A350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Compétences validées :</w:t>
            </w:r>
          </w:p>
          <w:p w14:paraId="34951A42" w14:textId="77777777" w:rsidR="008B78CA" w:rsidRDefault="008B78CA" w:rsidP="00A35009">
            <w:pPr>
              <w:pStyle w:val="Paragraphedeliste"/>
              <w:numPr>
                <w:ilvl w:val="0"/>
                <w:numId w:val="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Identifier les ressources MITIC dans son environnement de travail</w:t>
            </w:r>
          </w:p>
          <w:p w14:paraId="65EF32B0" w14:textId="77777777" w:rsidR="008B78CA" w:rsidRDefault="008B78CA" w:rsidP="00A35009">
            <w:pPr>
              <w:pStyle w:val="Paragraphedeliste"/>
              <w:numPr>
                <w:ilvl w:val="0"/>
                <w:numId w:val="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Utiliser les ressources MITIC de son établissement</w:t>
            </w:r>
          </w:p>
          <w:p w14:paraId="597CEFB8" w14:textId="7B709524" w:rsidR="008B78CA" w:rsidRDefault="008B78CA" w:rsidP="00A35009">
            <w:pPr>
              <w:pStyle w:val="Paragraphedeliste"/>
              <w:numPr>
                <w:ilvl w:val="0"/>
                <w:numId w:val="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Connaître les conditions pour une intégration efficace des MITIC dans l’enseignement</w:t>
            </w:r>
          </w:p>
          <w:p w14:paraId="7C3218E3" w14:textId="3A9CA8E3" w:rsidR="008B78CA" w:rsidRDefault="008B78CA" w:rsidP="00A35009">
            <w:pPr>
              <w:pStyle w:val="Paragraphedeliste"/>
              <w:numPr>
                <w:ilvl w:val="0"/>
                <w:numId w:val="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Favoriser l’autonomie des élèves à l’aide d’outils en ligne</w:t>
            </w:r>
          </w:p>
          <w:p w14:paraId="033DD810" w14:textId="2F16A59F" w:rsidR="008B78CA" w:rsidRDefault="008B78CA" w:rsidP="00A35009">
            <w:pPr>
              <w:pStyle w:val="Paragraphedeliste"/>
              <w:numPr>
                <w:ilvl w:val="0"/>
                <w:numId w:val="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Identifier les objectifs disciplinaires, MITIC,</w:t>
            </w:r>
            <w:r w:rsidRPr="008B78CA">
              <w:t> et transversaux d'une situation d'apprentissage intégrant les MITIC.</w:t>
            </w:r>
          </w:p>
          <w:p w14:paraId="60B990E8" w14:textId="291691D2" w:rsidR="008B78CA" w:rsidRDefault="008B78CA" w:rsidP="00A35009">
            <w:pPr>
              <w:pStyle w:val="Paragraphedeliste"/>
              <w:numPr>
                <w:ilvl w:val="0"/>
                <w:numId w:val="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Savoir varier les approches pédagogiques pour tirer parti des plus-values des MITIC</w:t>
            </w:r>
          </w:p>
          <w:p w14:paraId="61E4F5FC" w14:textId="6CF810FE" w:rsidR="008B78CA" w:rsidRDefault="008B78CA" w:rsidP="008B78C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Ces compétences validées, je connais les ressources MITIC de mon établissement et comment les réserver. </w:t>
            </w:r>
            <w:r w:rsidR="00C37FAD">
              <w:t xml:space="preserve">Je connais la plus-value de l’apport de la ressource choisie à mon cours et ai sélectionné la plateforme en conséquence. Je connais les limites de la plateforme que j’ai choisie et ai décidé de méthodes afin de les </w:t>
            </w:r>
            <w:r w:rsidR="00C37FAD" w:rsidRPr="00E74DF4">
              <w:rPr>
                <w:color w:val="4472C4" w:themeColor="accent1"/>
              </w:rPr>
              <w:t>contourner</w:t>
            </w:r>
            <w:r w:rsidR="00E74DF4" w:rsidRPr="00E74DF4">
              <w:rPr>
                <w:color w:val="4472C4" w:themeColor="accent1"/>
              </w:rPr>
              <w:t xml:space="preserve"> (par exemple, imprimer le questionnaire corrigé afin d’avoir une trace de l’exercice)</w:t>
            </w:r>
            <w:r w:rsidR="00C37FAD" w:rsidRPr="00E74DF4">
              <w:rPr>
                <w:color w:val="4472C4" w:themeColor="accent1"/>
              </w:rPr>
              <w:t xml:space="preserve">. </w:t>
            </w:r>
            <w:r w:rsidRPr="00E74DF4">
              <w:rPr>
                <w:color w:val="4472C4" w:themeColor="accent1"/>
              </w:rPr>
              <w:t xml:space="preserve"> </w:t>
            </w:r>
            <w:r w:rsidR="00C37FAD">
              <w:t xml:space="preserve">J’ai appris à identifier les objectifs de ma discipline, les objectifs MITIC et les objectifs transversaux en jeu. J’ai compris l’importance de la différentiation et ai proposé trois méthodes afin de l’inclure dans le cours (deux vidéos au lieu d’une, rythme adapté à chaque élève, aide ciblée de ma part). </w:t>
            </w:r>
          </w:p>
          <w:p w14:paraId="69E8FE39" w14:textId="77777777" w:rsidR="008B78CA" w:rsidRDefault="008B78CA" w:rsidP="008B78C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En attente de validation :</w:t>
            </w:r>
          </w:p>
          <w:p w14:paraId="28ACD4DF" w14:textId="77777777" w:rsidR="008B78CA" w:rsidRDefault="008B78CA" w:rsidP="008B78CA">
            <w:pPr>
              <w:pStyle w:val="Paragraphedeliste"/>
              <w:numPr>
                <w:ilvl w:val="0"/>
                <w:numId w:val="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Exploiter les possibilités offertes par les outils </w:t>
            </w:r>
            <w:r w:rsidRPr="008B78CA">
              <w:t>d'apprentissage e-learning dans l'organisation des apprentissage</w:t>
            </w:r>
            <w:r>
              <w:t>s</w:t>
            </w:r>
          </w:p>
          <w:p w14:paraId="025DF64B" w14:textId="48ADC208" w:rsidR="00BC2C37" w:rsidRDefault="00BC2C37" w:rsidP="00BC2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lastRenderedPageBreak/>
              <w:t>Après avoir validé cette compétence, je comprendrai le potentiel pédagogique de certaines plateformes MITIC et comment favorise</w:t>
            </w:r>
            <w:r w:rsidR="009134A0">
              <w:t>r</w:t>
            </w:r>
            <w:bookmarkStart w:id="13" w:name="_GoBack"/>
            <w:bookmarkEnd w:id="13"/>
            <w:r>
              <w:t xml:space="preserve"> l’autonomie de mes élèves. </w:t>
            </w:r>
          </w:p>
          <w:p w14:paraId="00903081" w14:textId="77777777" w:rsidR="00BC2C37" w:rsidRDefault="00BC2C37" w:rsidP="00BC2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A faire : savoir comment utiliser le </w:t>
            </w:r>
            <w:proofErr w:type="spellStart"/>
            <w:r>
              <w:t>Remote</w:t>
            </w:r>
            <w:proofErr w:type="spellEnd"/>
            <w:r>
              <w:t xml:space="preserve"> Desktop. Je n’ai encore jamais utilisé le </w:t>
            </w:r>
            <w:proofErr w:type="spellStart"/>
            <w:r>
              <w:t>Remote</w:t>
            </w:r>
            <w:proofErr w:type="spellEnd"/>
            <w:r>
              <w:t xml:space="preserve"> Desktop. Je vais demander à un collègue de l’établissement dans lequel j’effectue mon stage de me l’expliquer. En effet, je l’ai déjà vu utiliser cet outil. </w:t>
            </w:r>
          </w:p>
          <w:p w14:paraId="6D6A7221" w14:textId="7E9A108E" w:rsidR="00BC2C37" w:rsidRDefault="00BC2C37" w:rsidP="00BC2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Veille pédagogique : j’ai maîtrisé trois certifications officielles d’Edpuzzle (Edpuzzle 1, Edpuzzle 2, Edpuzzle Coach) afin de m’assurer de bien avoir compris toutes les fonctionnalités de la plateforme et de pouvoir aider mes élèves en cas de problème. Cela me permettra aussi de former mes collègues à son utilisation. </w:t>
            </w:r>
          </w:p>
        </w:tc>
      </w:tr>
    </w:tbl>
    <w:p w14:paraId="264880BA" w14:textId="77777777" w:rsidR="00726AAF" w:rsidRDefault="00726AAF">
      <w:pPr>
        <w:pStyle w:val="Titre2"/>
        <w:contextualSpacing w:val="0"/>
      </w:pPr>
      <w:bookmarkStart w:id="14" w:name="_6epwf75zl76j" w:colFirst="0" w:colLast="0"/>
      <w:bookmarkEnd w:id="14"/>
    </w:p>
    <w:p w14:paraId="467F1FDC" w14:textId="77777777" w:rsidR="00726AAF" w:rsidRDefault="004F32F8">
      <w:pPr>
        <w:pStyle w:val="Titre2"/>
        <w:contextualSpacing w:val="0"/>
      </w:pPr>
      <w:bookmarkStart w:id="15" w:name="_gyignky3fpdr" w:colFirst="0" w:colLast="0"/>
      <w:bookmarkEnd w:id="15"/>
      <w:r>
        <w:t>Critères généraux</w:t>
      </w:r>
    </w:p>
    <w:p w14:paraId="15F60EEB" w14:textId="77777777" w:rsidR="00726AAF" w:rsidRDefault="004F32F8">
      <w:pPr>
        <w:pStyle w:val="Titre3"/>
        <w:numPr>
          <w:ilvl w:val="0"/>
          <w:numId w:val="1"/>
        </w:numPr>
      </w:pPr>
      <w:bookmarkStart w:id="16" w:name="_cxnsg3vai57y" w:colFirst="0" w:colLast="0"/>
      <w:bookmarkEnd w:id="16"/>
      <w:r>
        <w:t>Contenu (2pts)</w:t>
      </w:r>
    </w:p>
    <w:p w14:paraId="1BA7189A" w14:textId="77777777" w:rsidR="00726AAF" w:rsidRDefault="004F32F8">
      <w:pPr>
        <w:rPr>
          <w:i/>
        </w:rPr>
      </w:pPr>
      <w:r>
        <w:rPr>
          <w:i/>
        </w:rPr>
        <w:t>Le contenu est approprié (densité d’information, qualité, ergonomie)</w:t>
      </w:r>
      <w:r>
        <w:rPr>
          <w:i/>
        </w:rPr>
        <w:br/>
        <w:t>Les affirmations sont enrichies et justifiées par des apports scientifiques</w:t>
      </w:r>
    </w:p>
    <w:p w14:paraId="74678D81" w14:textId="77777777" w:rsidR="00726AAF" w:rsidRDefault="004F32F8">
      <w:pPr>
        <w:pStyle w:val="Titre3"/>
        <w:numPr>
          <w:ilvl w:val="0"/>
          <w:numId w:val="1"/>
        </w:numPr>
      </w:pPr>
      <w:bookmarkStart w:id="17" w:name="_f6065gb2b3e7" w:colFirst="0" w:colLast="0"/>
      <w:bookmarkEnd w:id="17"/>
      <w:r>
        <w:t>Implication (2pts)</w:t>
      </w:r>
    </w:p>
    <w:p w14:paraId="43AC8B98" w14:textId="77777777" w:rsidR="00726AAF" w:rsidRDefault="004F32F8">
      <w:pPr>
        <w:rPr>
          <w:i/>
        </w:rPr>
      </w:pPr>
      <w:r>
        <w:rPr>
          <w:i/>
        </w:rPr>
        <w:t>La pièce contient des indicateurs d'implication (témoignage à la première personne, “cheminement mental”, ...) et des indicateurs de précision (évocation d'éléments précis plutôt que des généralités) permettant un retour formatif. En communiquant votre vécu d'une expérience, en osant l’authenticité et en citant des éléments précis, vous permettrez à vos formateurs de vous offrir des retours pertinents.</w:t>
      </w:r>
    </w:p>
    <w:p w14:paraId="4D741844" w14:textId="77777777" w:rsidR="00726AAF" w:rsidRDefault="004F32F8">
      <w:pPr>
        <w:pStyle w:val="Titre3"/>
        <w:numPr>
          <w:ilvl w:val="0"/>
          <w:numId w:val="1"/>
        </w:numPr>
      </w:pPr>
      <w:bookmarkStart w:id="18" w:name="_9ql8wbmlvab5" w:colFirst="0" w:colLast="0"/>
      <w:bookmarkEnd w:id="18"/>
      <w:r>
        <w:t>Aspect (2pts)</w:t>
      </w:r>
    </w:p>
    <w:p w14:paraId="79D3BE91" w14:textId="77777777" w:rsidR="00726AAF" w:rsidRDefault="004F32F8">
      <w:pPr>
        <w:rPr>
          <w:i/>
        </w:rPr>
      </w:pPr>
      <w:r>
        <w:rPr>
          <w:i/>
        </w:rPr>
        <w:t xml:space="preserve">L'aspect formel du portfolio est-il </w:t>
      </w:r>
      <w:proofErr w:type="gramStart"/>
      <w:r>
        <w:rPr>
          <w:i/>
        </w:rPr>
        <w:t>respecté?</w:t>
      </w:r>
      <w:proofErr w:type="gramEnd"/>
      <w:r>
        <w:rPr>
          <w:i/>
        </w:rPr>
        <w:t xml:space="preserve"> Citation des sources bibliographiques au format APA pour les lectures et lien pour les autres</w:t>
      </w:r>
    </w:p>
    <w:p w14:paraId="4B42C706" w14:textId="77777777" w:rsidR="00726AAF" w:rsidRDefault="004F32F8">
      <w:pPr>
        <w:rPr>
          <w:i/>
        </w:rPr>
      </w:pPr>
      <w:r>
        <w:rPr>
          <w:i/>
        </w:rPr>
        <w:t>Les ressources utilisées, proposées et produites par les apprenants sont visibles</w:t>
      </w:r>
    </w:p>
    <w:p w14:paraId="5BD9FEE1" w14:textId="77777777" w:rsidR="00726AAF" w:rsidRDefault="004F32F8">
      <w:pPr>
        <w:pStyle w:val="Titre3"/>
        <w:numPr>
          <w:ilvl w:val="0"/>
          <w:numId w:val="1"/>
        </w:numPr>
      </w:pPr>
      <w:bookmarkStart w:id="19" w:name="_nmi00zaw1h6" w:colFirst="0" w:colLast="0"/>
      <w:bookmarkEnd w:id="19"/>
      <w:r>
        <w:t>Feedbacks (1.5pts)</w:t>
      </w:r>
    </w:p>
    <w:p w14:paraId="5513E570" w14:textId="77777777" w:rsidR="00726AAF" w:rsidRDefault="004F32F8">
      <w:pPr>
        <w:rPr>
          <w:i/>
        </w:rPr>
      </w:pPr>
      <w:r>
        <w:rPr>
          <w:i/>
        </w:rPr>
        <w:t>Un feedback (sans score) prenant en compte les critères d'évaluation a-t-il été échangé avec un pair sur la préparation (</w:t>
      </w:r>
      <w:proofErr w:type="spellStart"/>
      <w:r>
        <w:rPr>
          <w:i/>
        </w:rPr>
        <w:t>cf</w:t>
      </w:r>
      <w:proofErr w:type="spellEnd"/>
      <w:r>
        <w:rPr>
          <w:i/>
        </w:rPr>
        <w:t xml:space="preserve"> liste d'appariement</w:t>
      </w:r>
      <w:proofErr w:type="gramStart"/>
      <w:r>
        <w:rPr>
          <w:i/>
        </w:rPr>
        <w:t>)?</w:t>
      </w:r>
      <w:proofErr w:type="gramEnd"/>
    </w:p>
    <w:p w14:paraId="7755E282" w14:textId="77777777" w:rsidR="00726AAF" w:rsidRDefault="004F32F8" w:rsidP="00C057B1">
      <w:pPr>
        <w:rPr>
          <w:i/>
        </w:rPr>
      </w:pPr>
      <w:r>
        <w:rPr>
          <w:i/>
        </w:rPr>
        <w:t>Une régulation (ou un compte-rendu de l'échange au cas où aucune régulation ne semblait nécessaire) a été ajouté au portfolio, suite à l'échange avec votre pair ?</w:t>
      </w:r>
    </w:p>
    <w:sectPr w:rsidR="00726AAF">
      <w:headerReference w:type="default" r:id="rId12"/>
      <w:footerReference w:type="default" r:id="rId13"/>
      <w:pgSz w:w="11906" w:h="16838"/>
      <w:pgMar w:top="1133" w:right="1133" w:bottom="1133" w:left="1133"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B25E83" w14:textId="77777777" w:rsidR="00125705" w:rsidRDefault="00125705">
      <w:pPr>
        <w:spacing w:after="0"/>
      </w:pPr>
      <w:r>
        <w:separator/>
      </w:r>
    </w:p>
  </w:endnote>
  <w:endnote w:type="continuationSeparator" w:id="0">
    <w:p w14:paraId="61F6642B" w14:textId="77777777" w:rsidR="00125705" w:rsidRDefault="0012570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Helvetica Neue Light">
    <w:altName w:val="Arial Nova Light"/>
    <w:charset w:val="00"/>
    <w:family w:val="auto"/>
    <w:pitch w:val="variable"/>
    <w:sig w:usb0="A00002FF" w:usb1="5000205B" w:usb2="00000002" w:usb3="00000000" w:csb0="00000007"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02E64" w14:textId="77777777" w:rsidR="00726AAF" w:rsidRDefault="00726AAF">
    <w:pPr>
      <w:tabs>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65F640" w14:textId="77777777" w:rsidR="00125705" w:rsidRDefault="00125705">
      <w:pPr>
        <w:spacing w:after="0"/>
      </w:pPr>
      <w:r>
        <w:separator/>
      </w:r>
    </w:p>
  </w:footnote>
  <w:footnote w:type="continuationSeparator" w:id="0">
    <w:p w14:paraId="386E1ECE" w14:textId="77777777" w:rsidR="00125705" w:rsidRDefault="0012570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81DCFB" w14:textId="77777777" w:rsidR="00726AAF" w:rsidRDefault="00726AAF">
    <w:pPr>
      <w:spacing w:before="720"/>
      <w:rPr>
        <w:rFonts w:ascii="Helvetica Neue Light" w:eastAsia="Helvetica Neue Light" w:hAnsi="Helvetica Neue Light" w:cs="Helvetica Neue Ligh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2A355A"/>
    <w:multiLevelType w:val="multilevel"/>
    <w:tmpl w:val="0E42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0A5E17"/>
    <w:multiLevelType w:val="hybridMultilevel"/>
    <w:tmpl w:val="80F49456"/>
    <w:lvl w:ilvl="0" w:tplc="76A898FC">
      <w:start w:val="11"/>
      <w:numFmt w:val="bullet"/>
      <w:lvlText w:val="-"/>
      <w:lvlJc w:val="left"/>
      <w:pPr>
        <w:ind w:left="720" w:hanging="360"/>
      </w:pPr>
      <w:rPr>
        <w:rFonts w:ascii="Helvetica Neue" w:eastAsia="Helvetica Neue" w:hAnsi="Helvetica Neue" w:cs="Helvetica Neue"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578F5543"/>
    <w:multiLevelType w:val="multilevel"/>
    <w:tmpl w:val="560C6BA2"/>
    <w:lvl w:ilvl="0">
      <w:start w:val="1"/>
      <w:numFmt w:val="bullet"/>
      <w:lvlText w:val="•"/>
      <w:lvlJc w:val="left"/>
      <w:pPr>
        <w:ind w:left="447" w:firstLine="283"/>
      </w:pPr>
      <w:rPr>
        <w:rFonts w:ascii="Arial" w:eastAsia="Arial" w:hAnsi="Arial" w:cs="Arial"/>
        <w:smallCaps w:val="0"/>
        <w:strike w:val="0"/>
        <w:vertAlign w:val="baseline"/>
      </w:rPr>
    </w:lvl>
    <w:lvl w:ilvl="1">
      <w:start w:val="1"/>
      <w:numFmt w:val="bullet"/>
      <w:lvlText w:val="•"/>
      <w:lvlJc w:val="left"/>
      <w:pPr>
        <w:ind w:left="344" w:firstLine="180"/>
      </w:pPr>
      <w:rPr>
        <w:rFonts w:ascii="Arial" w:eastAsia="Arial" w:hAnsi="Arial" w:cs="Arial"/>
        <w:smallCaps w:val="0"/>
        <w:strike w:val="0"/>
        <w:vertAlign w:val="baseline"/>
      </w:rPr>
    </w:lvl>
    <w:lvl w:ilvl="2">
      <w:start w:val="1"/>
      <w:numFmt w:val="bullet"/>
      <w:lvlText w:val="•"/>
      <w:lvlJc w:val="left"/>
      <w:pPr>
        <w:ind w:left="524" w:firstLine="360"/>
      </w:pPr>
      <w:rPr>
        <w:rFonts w:ascii="Arial" w:eastAsia="Arial" w:hAnsi="Arial" w:cs="Arial"/>
        <w:smallCaps w:val="0"/>
        <w:strike w:val="0"/>
        <w:vertAlign w:val="baseline"/>
      </w:rPr>
    </w:lvl>
    <w:lvl w:ilvl="3">
      <w:start w:val="1"/>
      <w:numFmt w:val="bullet"/>
      <w:lvlText w:val="•"/>
      <w:lvlJc w:val="left"/>
      <w:pPr>
        <w:ind w:left="704" w:firstLine="540"/>
      </w:pPr>
      <w:rPr>
        <w:rFonts w:ascii="Arial" w:eastAsia="Arial" w:hAnsi="Arial" w:cs="Arial"/>
        <w:smallCaps w:val="0"/>
        <w:strike w:val="0"/>
        <w:vertAlign w:val="baseline"/>
      </w:rPr>
    </w:lvl>
    <w:lvl w:ilvl="4">
      <w:start w:val="1"/>
      <w:numFmt w:val="bullet"/>
      <w:lvlText w:val="•"/>
      <w:lvlJc w:val="left"/>
      <w:pPr>
        <w:ind w:left="884" w:firstLine="720"/>
      </w:pPr>
      <w:rPr>
        <w:rFonts w:ascii="Arial" w:eastAsia="Arial" w:hAnsi="Arial" w:cs="Arial"/>
        <w:smallCaps w:val="0"/>
        <w:strike w:val="0"/>
        <w:vertAlign w:val="baseline"/>
      </w:rPr>
    </w:lvl>
    <w:lvl w:ilvl="5">
      <w:start w:val="1"/>
      <w:numFmt w:val="bullet"/>
      <w:lvlText w:val="•"/>
      <w:lvlJc w:val="left"/>
      <w:pPr>
        <w:ind w:left="1064" w:firstLine="900"/>
      </w:pPr>
      <w:rPr>
        <w:rFonts w:ascii="Arial" w:eastAsia="Arial" w:hAnsi="Arial" w:cs="Arial"/>
        <w:smallCaps w:val="0"/>
        <w:strike w:val="0"/>
        <w:vertAlign w:val="baseline"/>
      </w:rPr>
    </w:lvl>
    <w:lvl w:ilvl="6">
      <w:start w:val="1"/>
      <w:numFmt w:val="bullet"/>
      <w:lvlText w:val="•"/>
      <w:lvlJc w:val="left"/>
      <w:pPr>
        <w:ind w:left="1244" w:firstLine="1080"/>
      </w:pPr>
      <w:rPr>
        <w:rFonts w:ascii="Arial" w:eastAsia="Arial" w:hAnsi="Arial" w:cs="Arial"/>
        <w:smallCaps w:val="0"/>
        <w:strike w:val="0"/>
        <w:vertAlign w:val="baseline"/>
      </w:rPr>
    </w:lvl>
    <w:lvl w:ilvl="7">
      <w:start w:val="1"/>
      <w:numFmt w:val="bullet"/>
      <w:lvlText w:val="•"/>
      <w:lvlJc w:val="left"/>
      <w:pPr>
        <w:ind w:left="1424" w:firstLine="1260"/>
      </w:pPr>
      <w:rPr>
        <w:rFonts w:ascii="Arial" w:eastAsia="Arial" w:hAnsi="Arial" w:cs="Arial"/>
        <w:smallCaps w:val="0"/>
        <w:strike w:val="0"/>
        <w:vertAlign w:val="baseline"/>
      </w:rPr>
    </w:lvl>
    <w:lvl w:ilvl="8">
      <w:start w:val="1"/>
      <w:numFmt w:val="bullet"/>
      <w:lvlText w:val="•"/>
      <w:lvlJc w:val="left"/>
      <w:pPr>
        <w:ind w:left="1604" w:firstLine="1440"/>
      </w:pPr>
      <w:rPr>
        <w:rFonts w:ascii="Arial" w:eastAsia="Arial" w:hAnsi="Arial" w:cs="Arial"/>
        <w:smallCaps w:val="0"/>
        <w:strike w:val="0"/>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726AAF"/>
    <w:rsid w:val="00076EEF"/>
    <w:rsid w:val="00125705"/>
    <w:rsid w:val="001F43AE"/>
    <w:rsid w:val="00206240"/>
    <w:rsid w:val="00214D92"/>
    <w:rsid w:val="00241152"/>
    <w:rsid w:val="00252F71"/>
    <w:rsid w:val="002D1B98"/>
    <w:rsid w:val="002F1799"/>
    <w:rsid w:val="00316ABA"/>
    <w:rsid w:val="00391D5C"/>
    <w:rsid w:val="003F2025"/>
    <w:rsid w:val="0040629A"/>
    <w:rsid w:val="0049181A"/>
    <w:rsid w:val="004F32F8"/>
    <w:rsid w:val="004F4DC0"/>
    <w:rsid w:val="005316C8"/>
    <w:rsid w:val="00562F1A"/>
    <w:rsid w:val="005E6EEA"/>
    <w:rsid w:val="007228A9"/>
    <w:rsid w:val="00726AAF"/>
    <w:rsid w:val="0075123B"/>
    <w:rsid w:val="007672A2"/>
    <w:rsid w:val="00785084"/>
    <w:rsid w:val="00897E72"/>
    <w:rsid w:val="008B78CA"/>
    <w:rsid w:val="008C4B4E"/>
    <w:rsid w:val="009134A0"/>
    <w:rsid w:val="00985FDC"/>
    <w:rsid w:val="009F0F31"/>
    <w:rsid w:val="009F16A3"/>
    <w:rsid w:val="00A35009"/>
    <w:rsid w:val="00B032B4"/>
    <w:rsid w:val="00B62F3B"/>
    <w:rsid w:val="00BC2C37"/>
    <w:rsid w:val="00C057B1"/>
    <w:rsid w:val="00C37FAD"/>
    <w:rsid w:val="00CA47F3"/>
    <w:rsid w:val="00D31000"/>
    <w:rsid w:val="00D35E85"/>
    <w:rsid w:val="00DE59CD"/>
    <w:rsid w:val="00E57265"/>
    <w:rsid w:val="00E74DF4"/>
    <w:rsid w:val="00E852E3"/>
    <w:rsid w:val="00EA6F8A"/>
    <w:rsid w:val="00EB08F1"/>
    <w:rsid w:val="00EB2AC1"/>
    <w:rsid w:val="00ED2F79"/>
    <w:rsid w:val="00FB45FF"/>
    <w:rsid w:val="00FC35F2"/>
    <w:rsid w:val="00FF1F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1DEE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Neue" w:eastAsia="Helvetica Neue" w:hAnsi="Helvetica Neue" w:cs="Helvetica Neue"/>
        <w:color w:val="000000"/>
        <w:lang w:val="fr-FR" w:eastAsia="en-GB" w:bidi="ar-SA"/>
      </w:rPr>
    </w:rPrDefault>
    <w:pPrDefault>
      <w:pPr>
        <w:pBdr>
          <w:top w:val="nil"/>
          <w:left w:val="nil"/>
          <w:bottom w:val="nil"/>
          <w:right w:val="nil"/>
          <w:between w:val="nil"/>
        </w:pBdr>
        <w:spacing w:after="8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Titre1">
    <w:name w:val="heading 1"/>
    <w:basedOn w:val="Normal"/>
    <w:next w:val="Normal"/>
    <w:pPr>
      <w:keepNext/>
      <w:keepLines/>
      <w:contextualSpacing/>
      <w:outlineLvl w:val="0"/>
    </w:pPr>
    <w:rPr>
      <w:b/>
    </w:rPr>
  </w:style>
  <w:style w:type="paragraph" w:styleId="Titre2">
    <w:name w:val="heading 2"/>
    <w:basedOn w:val="Normal"/>
    <w:next w:val="Normal"/>
    <w:pPr>
      <w:keepNext/>
      <w:keepLines/>
      <w:contextualSpacing/>
      <w:outlineLvl w:val="1"/>
    </w:pPr>
    <w:rPr>
      <w:b/>
      <w:i/>
      <w:color w:val="E06666"/>
    </w:rPr>
  </w:style>
  <w:style w:type="paragraph" w:styleId="Titre3">
    <w:name w:val="heading 3"/>
    <w:basedOn w:val="Normal"/>
    <w:next w:val="Normal"/>
    <w:pPr>
      <w:keepNext/>
      <w:keepLines/>
      <w:ind w:left="447" w:hanging="164"/>
      <w:contextualSpacing/>
      <w:outlineLvl w:val="2"/>
    </w:pPr>
    <w:rPr>
      <w:b/>
      <w:color w:val="6AA84F"/>
      <w:sz w:val="22"/>
      <w:szCs w:val="22"/>
    </w:rPr>
  </w:style>
  <w:style w:type="paragraph" w:styleId="Titre4">
    <w:name w:val="heading 4"/>
    <w:basedOn w:val="Normal"/>
    <w:next w:val="Normal"/>
    <w:pPr>
      <w:keepNext/>
      <w:keepLines/>
      <w:contextualSpacing/>
      <w:jc w:val="center"/>
      <w:outlineLvl w:val="3"/>
    </w:pPr>
    <w:rPr>
      <w:rFonts w:ascii="Helvetica Neue Light" w:eastAsia="Helvetica Neue Light" w:hAnsi="Helvetica Neue Light" w:cs="Helvetica Neue Light"/>
      <w:i/>
      <w:color w:val="9900FF"/>
      <w:sz w:val="60"/>
      <w:szCs w:val="60"/>
    </w:rPr>
  </w:style>
  <w:style w:type="paragraph" w:styleId="Titre5">
    <w:name w:val="heading 5"/>
    <w:basedOn w:val="Normal"/>
    <w:next w:val="Normal"/>
    <w:pPr>
      <w:keepNext/>
      <w:keepLines/>
      <w:spacing w:before="220" w:after="40"/>
      <w:contextualSpacing/>
      <w:outlineLvl w:val="4"/>
    </w:pPr>
    <w:rPr>
      <w:b/>
      <w:sz w:val="22"/>
      <w:szCs w:val="22"/>
    </w:rPr>
  </w:style>
  <w:style w:type="paragraph" w:styleId="Titre6">
    <w:name w:val="heading 6"/>
    <w:basedOn w:val="Normal"/>
    <w:next w:val="Normal"/>
    <w:pPr>
      <w:keepNext/>
      <w:keepLines/>
      <w:spacing w:before="200" w:after="40"/>
      <w:contextualSpacing/>
      <w:outlineLvl w:val="5"/>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pPr>
      <w:keepNext/>
      <w:keepLines/>
      <w:contextualSpacing/>
      <w:jc w:val="center"/>
    </w:pPr>
    <w:rPr>
      <w:rFonts w:ascii="Helvetica Neue Light" w:eastAsia="Helvetica Neue Light" w:hAnsi="Helvetica Neue Light" w:cs="Helvetica Neue Light"/>
      <w:color w:val="4A86E8"/>
      <w:sz w:val="36"/>
      <w:szCs w:val="36"/>
    </w:rPr>
  </w:style>
  <w:style w:type="paragraph" w:styleId="Sous-titre">
    <w:name w:val="Subtitle"/>
    <w:basedOn w:val="Normal"/>
    <w:next w:val="Normal"/>
    <w:pPr>
      <w:keepNext/>
      <w:keepLines/>
      <w:contextualSpacing/>
      <w:jc w:val="left"/>
    </w:pPr>
    <w:rPr>
      <w:i/>
      <w:color w:val="999999"/>
    </w:rPr>
  </w:style>
  <w:style w:type="table" w:customStyle="1" w:styleId="a">
    <w:basedOn w:val="TableauNormal"/>
    <w:tblPr>
      <w:tblStyleRowBandSize w:val="1"/>
      <w:tblStyleColBandSize w:val="1"/>
      <w:tblCellMar>
        <w:left w:w="115" w:type="dxa"/>
        <w:right w:w="115" w:type="dxa"/>
      </w:tblCellMar>
    </w:tblPr>
  </w:style>
  <w:style w:type="table" w:customStyle="1" w:styleId="a0">
    <w:basedOn w:val="TableauNormal"/>
    <w:tblPr>
      <w:tblStyleRowBandSize w:val="1"/>
      <w:tblStyleColBandSize w:val="1"/>
      <w:tblCellMar>
        <w:left w:w="115" w:type="dxa"/>
        <w:right w:w="115" w:type="dxa"/>
      </w:tblCellMar>
    </w:tblPr>
  </w:style>
  <w:style w:type="table" w:customStyle="1" w:styleId="a1">
    <w:basedOn w:val="TableauNormal"/>
    <w:tblPr>
      <w:tblStyleRowBandSize w:val="1"/>
      <w:tblStyleColBandSize w:val="1"/>
      <w:tblCellMar>
        <w:left w:w="115" w:type="dxa"/>
        <w:right w:w="115" w:type="dxa"/>
      </w:tblCellMar>
    </w:tblPr>
  </w:style>
  <w:style w:type="table" w:customStyle="1" w:styleId="a2">
    <w:basedOn w:val="TableauNormal"/>
    <w:tblPr>
      <w:tblStyleRowBandSize w:val="1"/>
      <w:tblStyleColBandSize w:val="1"/>
      <w:tblCellMar>
        <w:left w:w="115" w:type="dxa"/>
        <w:right w:w="115" w:type="dxa"/>
      </w:tblCellMar>
    </w:tblPr>
  </w:style>
  <w:style w:type="table" w:customStyle="1" w:styleId="a3">
    <w:basedOn w:val="TableauNormal"/>
    <w:tblPr>
      <w:tblStyleRowBandSize w:val="1"/>
      <w:tblStyleColBandSize w:val="1"/>
      <w:tblCellMar>
        <w:left w:w="115" w:type="dxa"/>
        <w:right w:w="115" w:type="dxa"/>
      </w:tblCellMar>
    </w:tblPr>
  </w:style>
  <w:style w:type="table" w:customStyle="1" w:styleId="a4">
    <w:basedOn w:val="TableauNormal"/>
    <w:tblPr>
      <w:tblStyleRowBandSize w:val="1"/>
      <w:tblStyleColBandSize w:val="1"/>
      <w:tblCellMar>
        <w:left w:w="115" w:type="dxa"/>
        <w:right w:w="115" w:type="dxa"/>
      </w:tblCellMar>
    </w:tblPr>
  </w:style>
  <w:style w:type="table" w:customStyle="1" w:styleId="a5">
    <w:basedOn w:val="TableauNormal"/>
    <w:tblPr>
      <w:tblStyleRowBandSize w:val="1"/>
      <w:tblStyleColBandSize w:val="1"/>
      <w:tblCellMar>
        <w:left w:w="115" w:type="dxa"/>
        <w:right w:w="115" w:type="dxa"/>
      </w:tblCellMar>
    </w:tblPr>
  </w:style>
  <w:style w:type="table" w:customStyle="1" w:styleId="a6">
    <w:basedOn w:val="TableauNormal"/>
    <w:tblPr>
      <w:tblStyleRowBandSize w:val="1"/>
      <w:tblStyleColBandSize w:val="1"/>
      <w:tblCellMar>
        <w:left w:w="115" w:type="dxa"/>
        <w:right w:w="115" w:type="dxa"/>
      </w:tblCellMar>
    </w:tblPr>
  </w:style>
  <w:style w:type="table" w:customStyle="1" w:styleId="a7">
    <w:basedOn w:val="TableauNormal"/>
    <w:tblPr>
      <w:tblStyleRowBandSize w:val="1"/>
      <w:tblStyleColBandSize w:val="1"/>
      <w:tblCellMar>
        <w:left w:w="115" w:type="dxa"/>
        <w:right w:w="115" w:type="dxa"/>
      </w:tblCellMar>
    </w:tblPr>
  </w:style>
  <w:style w:type="table" w:customStyle="1" w:styleId="a8">
    <w:basedOn w:val="TableauNormal"/>
    <w:tblPr>
      <w:tblStyleRowBandSize w:val="1"/>
      <w:tblStyleColBandSize w:val="1"/>
      <w:tblCellMar>
        <w:left w:w="115" w:type="dxa"/>
        <w:right w:w="115" w:type="dxa"/>
      </w:tblCellMar>
    </w:tblPr>
  </w:style>
  <w:style w:type="table" w:customStyle="1" w:styleId="a9">
    <w:basedOn w:val="TableauNormal"/>
    <w:tblPr>
      <w:tblStyleRowBandSize w:val="1"/>
      <w:tblStyleColBandSize w:val="1"/>
      <w:tblCellMar>
        <w:left w:w="115" w:type="dxa"/>
        <w:right w:w="115" w:type="dxa"/>
      </w:tblCellMar>
    </w:tblPr>
  </w:style>
  <w:style w:type="table" w:customStyle="1" w:styleId="aa">
    <w:basedOn w:val="TableauNormal"/>
    <w:tblPr>
      <w:tblStyleRowBandSize w:val="1"/>
      <w:tblStyleColBandSize w:val="1"/>
      <w:tblCellMar>
        <w:left w:w="115" w:type="dxa"/>
        <w:right w:w="115" w:type="dxa"/>
      </w:tblCellMar>
    </w:tblPr>
  </w:style>
  <w:style w:type="table" w:customStyle="1" w:styleId="ab">
    <w:basedOn w:val="TableauNormal"/>
    <w:tblPr>
      <w:tblStyleRowBandSize w:val="1"/>
      <w:tblStyleColBandSize w:val="1"/>
      <w:tblCellMar>
        <w:left w:w="115" w:type="dxa"/>
        <w:right w:w="115" w:type="dxa"/>
      </w:tblCellMar>
    </w:tblPr>
  </w:style>
  <w:style w:type="table" w:customStyle="1" w:styleId="ac">
    <w:basedOn w:val="TableauNormal"/>
    <w:tblPr>
      <w:tblStyleRowBandSize w:val="1"/>
      <w:tblStyleColBandSize w:val="1"/>
      <w:tblCellMar>
        <w:left w:w="115" w:type="dxa"/>
        <w:right w:w="115" w:type="dxa"/>
      </w:tblCellMar>
    </w:tblPr>
  </w:style>
  <w:style w:type="table" w:customStyle="1" w:styleId="ad">
    <w:basedOn w:val="TableauNormal"/>
    <w:tblPr>
      <w:tblStyleRowBandSize w:val="1"/>
      <w:tblStyleColBandSize w:val="1"/>
      <w:tblCellMar>
        <w:left w:w="115" w:type="dxa"/>
        <w:right w:w="115" w:type="dxa"/>
      </w:tblCellMar>
    </w:tblPr>
  </w:style>
  <w:style w:type="table" w:customStyle="1" w:styleId="ae">
    <w:basedOn w:val="TableauNormal"/>
    <w:tblPr>
      <w:tblStyleRowBandSize w:val="1"/>
      <w:tblStyleColBandSize w:val="1"/>
      <w:tblCellMar>
        <w:left w:w="115" w:type="dxa"/>
        <w:right w:w="115" w:type="dxa"/>
      </w:tblCellMar>
    </w:tblPr>
  </w:style>
  <w:style w:type="table" w:customStyle="1" w:styleId="af">
    <w:basedOn w:val="TableauNormal"/>
    <w:tblPr>
      <w:tblStyleRowBandSize w:val="1"/>
      <w:tblStyleColBandSize w:val="1"/>
      <w:tblCellMar>
        <w:left w:w="115" w:type="dxa"/>
        <w:right w:w="115" w:type="dxa"/>
      </w:tblCellMar>
    </w:tblPr>
  </w:style>
  <w:style w:type="table" w:customStyle="1" w:styleId="af0">
    <w:basedOn w:val="TableauNormal"/>
    <w:tblPr>
      <w:tblStyleRowBandSize w:val="1"/>
      <w:tblStyleColBandSize w:val="1"/>
      <w:tblCellMar>
        <w:left w:w="115" w:type="dxa"/>
        <w:right w:w="115" w:type="dxa"/>
      </w:tblCellMar>
    </w:tblPr>
  </w:style>
  <w:style w:type="table" w:customStyle="1" w:styleId="af1">
    <w:basedOn w:val="TableauNormal"/>
    <w:tblPr>
      <w:tblStyleRowBandSize w:val="1"/>
      <w:tblStyleColBandSize w:val="1"/>
      <w:tblCellMar>
        <w:left w:w="115" w:type="dxa"/>
        <w:right w:w="115" w:type="dxa"/>
      </w:tblCellMar>
    </w:tblPr>
  </w:style>
  <w:style w:type="table" w:customStyle="1" w:styleId="af2">
    <w:basedOn w:val="TableauNormal"/>
    <w:tblPr>
      <w:tblStyleRowBandSize w:val="1"/>
      <w:tblStyleColBandSize w:val="1"/>
      <w:tblCellMar>
        <w:left w:w="115" w:type="dxa"/>
        <w:right w:w="115" w:type="dxa"/>
      </w:tblCellMar>
    </w:tblPr>
  </w:style>
  <w:style w:type="table" w:customStyle="1" w:styleId="af3">
    <w:basedOn w:val="TableauNormal"/>
    <w:tblPr>
      <w:tblStyleRowBandSize w:val="1"/>
      <w:tblStyleColBandSize w:val="1"/>
      <w:tblCellMar>
        <w:left w:w="115" w:type="dxa"/>
        <w:right w:w="115" w:type="dxa"/>
      </w:tblCellMar>
    </w:tblPr>
  </w:style>
  <w:style w:type="table" w:customStyle="1" w:styleId="af4">
    <w:basedOn w:val="TableauNormal"/>
    <w:tblPr>
      <w:tblStyleRowBandSize w:val="1"/>
      <w:tblStyleColBandSize w:val="1"/>
      <w:tblCellMar>
        <w:left w:w="115" w:type="dxa"/>
        <w:right w:w="115" w:type="dxa"/>
      </w:tblCellMar>
    </w:tblPr>
  </w:style>
  <w:style w:type="table" w:customStyle="1" w:styleId="af5">
    <w:basedOn w:val="TableauNormal"/>
    <w:tblPr>
      <w:tblStyleRowBandSize w:val="1"/>
      <w:tblStyleColBandSize w:val="1"/>
      <w:tblCellMar>
        <w:left w:w="115" w:type="dxa"/>
        <w:right w:w="115" w:type="dxa"/>
      </w:tblCellMar>
    </w:tblPr>
  </w:style>
  <w:style w:type="table" w:customStyle="1" w:styleId="af6">
    <w:basedOn w:val="TableauNormal"/>
    <w:tblPr>
      <w:tblStyleRowBandSize w:val="1"/>
      <w:tblStyleColBandSize w:val="1"/>
      <w:tblCellMar>
        <w:left w:w="115" w:type="dxa"/>
        <w:right w:w="115" w:type="dxa"/>
      </w:tblCellMar>
    </w:tblPr>
  </w:style>
  <w:style w:type="table" w:customStyle="1" w:styleId="af7">
    <w:basedOn w:val="TableauNormal"/>
    <w:tblPr>
      <w:tblStyleRowBandSize w:val="1"/>
      <w:tblStyleColBandSize w:val="1"/>
      <w:tblCellMar>
        <w:left w:w="115" w:type="dxa"/>
        <w:right w:w="115" w:type="dxa"/>
      </w:tblCellMar>
    </w:tblPr>
  </w:style>
  <w:style w:type="table" w:customStyle="1" w:styleId="af8">
    <w:basedOn w:val="TableauNormal"/>
    <w:tblPr>
      <w:tblStyleRowBandSize w:val="1"/>
      <w:tblStyleColBandSize w:val="1"/>
      <w:tblCellMar>
        <w:left w:w="115" w:type="dxa"/>
        <w:right w:w="115" w:type="dxa"/>
      </w:tblCellMar>
    </w:tblPr>
  </w:style>
  <w:style w:type="table" w:customStyle="1" w:styleId="af9">
    <w:basedOn w:val="TableauNormal"/>
    <w:tblPr>
      <w:tblStyleRowBandSize w:val="1"/>
      <w:tblStyleColBandSize w:val="1"/>
      <w:tblCellMar>
        <w:left w:w="115" w:type="dxa"/>
        <w:right w:w="115" w:type="dxa"/>
      </w:tblCellMar>
    </w:tblPr>
  </w:style>
  <w:style w:type="table" w:customStyle="1" w:styleId="afa">
    <w:basedOn w:val="TableauNormal"/>
    <w:tblPr>
      <w:tblStyleRowBandSize w:val="1"/>
      <w:tblStyleColBandSize w:val="1"/>
      <w:tblCellMar>
        <w:left w:w="115" w:type="dxa"/>
        <w:right w:w="115" w:type="dxa"/>
      </w:tblCellMar>
    </w:tblPr>
  </w:style>
  <w:style w:type="table" w:customStyle="1" w:styleId="afb">
    <w:basedOn w:val="TableauNormal"/>
    <w:tblPr>
      <w:tblStyleRowBandSize w:val="1"/>
      <w:tblStyleColBandSize w:val="1"/>
      <w:tblCellMar>
        <w:left w:w="115" w:type="dxa"/>
        <w:right w:w="115" w:type="dxa"/>
      </w:tblCellMar>
    </w:tblPr>
  </w:style>
  <w:style w:type="table" w:customStyle="1" w:styleId="afc">
    <w:basedOn w:val="TableauNormal"/>
    <w:tblPr>
      <w:tblStyleRowBandSize w:val="1"/>
      <w:tblStyleColBandSize w:val="1"/>
      <w:tblCellMar>
        <w:left w:w="115" w:type="dxa"/>
        <w:right w:w="115" w:type="dxa"/>
      </w:tblCellMar>
    </w:tblPr>
  </w:style>
  <w:style w:type="table" w:customStyle="1" w:styleId="afd">
    <w:basedOn w:val="TableauNormal"/>
    <w:tblPr>
      <w:tblStyleRowBandSize w:val="1"/>
      <w:tblStyleColBandSize w:val="1"/>
      <w:tblCellMar>
        <w:left w:w="115" w:type="dxa"/>
        <w:right w:w="115" w:type="dxa"/>
      </w:tblCellMar>
    </w:tblPr>
  </w:style>
  <w:style w:type="table" w:customStyle="1" w:styleId="afe">
    <w:basedOn w:val="TableauNormal"/>
    <w:tblPr>
      <w:tblStyleRowBandSize w:val="1"/>
      <w:tblStyleColBandSize w:val="1"/>
      <w:tblCellMar>
        <w:left w:w="115" w:type="dxa"/>
        <w:right w:w="115" w:type="dxa"/>
      </w:tblCellMar>
    </w:tblPr>
  </w:style>
  <w:style w:type="table" w:customStyle="1" w:styleId="aff">
    <w:basedOn w:val="TableauNormal"/>
    <w:tblPr>
      <w:tblStyleRowBandSize w:val="1"/>
      <w:tblStyleColBandSize w:val="1"/>
      <w:tblCellMar>
        <w:left w:w="115" w:type="dxa"/>
        <w:right w:w="115" w:type="dxa"/>
      </w:tblCellMar>
    </w:tblPr>
  </w:style>
  <w:style w:type="table" w:customStyle="1" w:styleId="aff0">
    <w:basedOn w:val="TableauNormal"/>
    <w:tblPr>
      <w:tblStyleRowBandSize w:val="1"/>
      <w:tblStyleColBandSize w:val="1"/>
      <w:tblCellMar>
        <w:left w:w="115" w:type="dxa"/>
        <w:right w:w="115" w:type="dxa"/>
      </w:tblCellMar>
    </w:tblPr>
  </w:style>
  <w:style w:type="table" w:customStyle="1" w:styleId="aff1">
    <w:basedOn w:val="TableauNormal"/>
    <w:tblPr>
      <w:tblStyleRowBandSize w:val="1"/>
      <w:tblStyleColBandSize w:val="1"/>
      <w:tblCellMar>
        <w:left w:w="115" w:type="dxa"/>
        <w:right w:w="115" w:type="dxa"/>
      </w:tblCellMar>
    </w:tblPr>
  </w:style>
  <w:style w:type="paragraph" w:styleId="NormalWeb">
    <w:name w:val="Normal (Web)"/>
    <w:basedOn w:val="Normal"/>
    <w:uiPriority w:val="99"/>
    <w:semiHidden/>
    <w:unhideWhenUsed/>
    <w:rsid w:val="00FF1FA6"/>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jc w:val="left"/>
    </w:pPr>
    <w:rPr>
      <w:rFonts w:ascii="Times New Roman" w:eastAsia="Times New Roman" w:hAnsi="Times New Roman" w:cs="Times New Roman"/>
      <w:color w:val="auto"/>
      <w:sz w:val="24"/>
      <w:szCs w:val="24"/>
      <w:lang w:val="fr-CH" w:eastAsia="fr-CH"/>
    </w:rPr>
  </w:style>
  <w:style w:type="paragraph" w:styleId="Sansinterligne">
    <w:name w:val="No Spacing"/>
    <w:uiPriority w:val="1"/>
    <w:qFormat/>
    <w:rsid w:val="00FF1FA6"/>
    <w:pPr>
      <w:spacing w:after="0"/>
    </w:pPr>
  </w:style>
  <w:style w:type="character" w:customStyle="1" w:styleId="lexterm">
    <w:name w:val="lex_term"/>
    <w:basedOn w:val="Policepardfaut"/>
    <w:rsid w:val="003F2025"/>
  </w:style>
  <w:style w:type="character" w:styleId="Accentuation">
    <w:name w:val="Emphasis"/>
    <w:basedOn w:val="Policepardfaut"/>
    <w:uiPriority w:val="20"/>
    <w:qFormat/>
    <w:rsid w:val="00D35E85"/>
    <w:rPr>
      <w:i/>
      <w:iCs/>
    </w:rPr>
  </w:style>
  <w:style w:type="paragraph" w:styleId="Bibliographie">
    <w:name w:val="Bibliography"/>
    <w:basedOn w:val="Normal"/>
    <w:next w:val="Normal"/>
    <w:uiPriority w:val="37"/>
    <w:unhideWhenUsed/>
    <w:rsid w:val="008C4B4E"/>
    <w:pPr>
      <w:spacing w:after="0" w:line="480" w:lineRule="auto"/>
      <w:ind w:left="720" w:hanging="720"/>
    </w:pPr>
  </w:style>
  <w:style w:type="paragraph" w:styleId="Paragraphedeliste">
    <w:name w:val="List Paragraph"/>
    <w:basedOn w:val="Normal"/>
    <w:uiPriority w:val="34"/>
    <w:qFormat/>
    <w:rsid w:val="00A35009"/>
    <w:pPr>
      <w:ind w:left="720"/>
      <w:contextualSpacing/>
    </w:pPr>
  </w:style>
  <w:style w:type="character" w:customStyle="1" w:styleId="title--toggle">
    <w:name w:val="title--toggle"/>
    <w:basedOn w:val="Policepardfaut"/>
    <w:rsid w:val="008B78CA"/>
  </w:style>
  <w:style w:type="paragraph" w:styleId="z-Hautduformulaire">
    <w:name w:val="HTML Top of Form"/>
    <w:basedOn w:val="Normal"/>
    <w:next w:val="Normal"/>
    <w:link w:val="z-HautduformulaireCar"/>
    <w:hidden/>
    <w:uiPriority w:val="99"/>
    <w:semiHidden/>
    <w:unhideWhenUsed/>
    <w:rsid w:val="008B78CA"/>
    <w:pPr>
      <w:pBdr>
        <w:top w:val="none" w:sz="0" w:space="0" w:color="auto"/>
        <w:left w:val="none" w:sz="0" w:space="0" w:color="auto"/>
        <w:bottom w:val="single" w:sz="6" w:space="1" w:color="auto"/>
        <w:right w:val="none" w:sz="0" w:space="0" w:color="auto"/>
        <w:between w:val="none" w:sz="0" w:space="0" w:color="auto"/>
      </w:pBdr>
      <w:spacing w:after="0"/>
      <w:jc w:val="center"/>
    </w:pPr>
    <w:rPr>
      <w:rFonts w:ascii="Arial" w:eastAsia="Times New Roman" w:hAnsi="Arial" w:cs="Arial"/>
      <w:vanish/>
      <w:color w:val="auto"/>
      <w:sz w:val="16"/>
      <w:szCs w:val="16"/>
      <w:lang w:val="fr-CH" w:eastAsia="fr-CH"/>
    </w:rPr>
  </w:style>
  <w:style w:type="character" w:customStyle="1" w:styleId="z-HautduformulaireCar">
    <w:name w:val="z-Haut du formulaire Car"/>
    <w:basedOn w:val="Policepardfaut"/>
    <w:link w:val="z-Hautduformulaire"/>
    <w:uiPriority w:val="99"/>
    <w:semiHidden/>
    <w:rsid w:val="008B78CA"/>
    <w:rPr>
      <w:rFonts w:ascii="Arial" w:eastAsia="Times New Roman" w:hAnsi="Arial" w:cs="Arial"/>
      <w:vanish/>
      <w:color w:val="auto"/>
      <w:sz w:val="16"/>
      <w:szCs w:val="16"/>
      <w:lang w:val="fr-CH" w:eastAsia="fr-CH"/>
    </w:rPr>
  </w:style>
  <w:style w:type="paragraph" w:styleId="z-Basduformulaire">
    <w:name w:val="HTML Bottom of Form"/>
    <w:basedOn w:val="Normal"/>
    <w:next w:val="Normal"/>
    <w:link w:val="z-BasduformulaireCar"/>
    <w:hidden/>
    <w:uiPriority w:val="99"/>
    <w:semiHidden/>
    <w:unhideWhenUsed/>
    <w:rsid w:val="008B78CA"/>
    <w:pPr>
      <w:pBdr>
        <w:top w:val="single" w:sz="6" w:space="1" w:color="auto"/>
        <w:left w:val="none" w:sz="0" w:space="0" w:color="auto"/>
        <w:bottom w:val="none" w:sz="0" w:space="0" w:color="auto"/>
        <w:right w:val="none" w:sz="0" w:space="0" w:color="auto"/>
        <w:between w:val="none" w:sz="0" w:space="0" w:color="auto"/>
      </w:pBdr>
      <w:spacing w:after="0"/>
      <w:jc w:val="center"/>
    </w:pPr>
    <w:rPr>
      <w:rFonts w:ascii="Arial" w:eastAsia="Times New Roman" w:hAnsi="Arial" w:cs="Arial"/>
      <w:vanish/>
      <w:color w:val="auto"/>
      <w:sz w:val="16"/>
      <w:szCs w:val="16"/>
      <w:lang w:val="fr-CH" w:eastAsia="fr-CH"/>
    </w:rPr>
  </w:style>
  <w:style w:type="character" w:customStyle="1" w:styleId="z-BasduformulaireCar">
    <w:name w:val="z-Bas du formulaire Car"/>
    <w:basedOn w:val="Policepardfaut"/>
    <w:link w:val="z-Basduformulaire"/>
    <w:uiPriority w:val="99"/>
    <w:semiHidden/>
    <w:rsid w:val="008B78CA"/>
    <w:rPr>
      <w:rFonts w:ascii="Arial" w:eastAsia="Times New Roman" w:hAnsi="Arial" w:cs="Arial"/>
      <w:vanish/>
      <w:color w:val="auto"/>
      <w:sz w:val="16"/>
      <w:szCs w:val="16"/>
      <w:lang w:val="fr-CH" w:eastAsia="fr-CH"/>
    </w:rPr>
  </w:style>
  <w:style w:type="character" w:styleId="Lienhypertexte">
    <w:name w:val="Hyperlink"/>
    <w:basedOn w:val="Policepardfaut"/>
    <w:uiPriority w:val="99"/>
    <w:unhideWhenUsed/>
    <w:rsid w:val="00BC2C37"/>
    <w:rPr>
      <w:color w:val="0563C1" w:themeColor="hyperlink"/>
      <w:u w:val="single"/>
    </w:rPr>
  </w:style>
  <w:style w:type="character" w:styleId="Mentionnonrsolue">
    <w:name w:val="Unresolved Mention"/>
    <w:basedOn w:val="Policepardfaut"/>
    <w:uiPriority w:val="99"/>
    <w:rsid w:val="00BC2C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378998">
      <w:bodyDiv w:val="1"/>
      <w:marLeft w:val="0"/>
      <w:marRight w:val="0"/>
      <w:marTop w:val="0"/>
      <w:marBottom w:val="0"/>
      <w:divBdr>
        <w:top w:val="none" w:sz="0" w:space="0" w:color="auto"/>
        <w:left w:val="none" w:sz="0" w:space="0" w:color="auto"/>
        <w:bottom w:val="none" w:sz="0" w:space="0" w:color="auto"/>
        <w:right w:val="none" w:sz="0" w:space="0" w:color="auto"/>
      </w:divBdr>
    </w:div>
    <w:div w:id="206768725">
      <w:bodyDiv w:val="1"/>
      <w:marLeft w:val="0"/>
      <w:marRight w:val="0"/>
      <w:marTop w:val="0"/>
      <w:marBottom w:val="0"/>
      <w:divBdr>
        <w:top w:val="none" w:sz="0" w:space="0" w:color="auto"/>
        <w:left w:val="none" w:sz="0" w:space="0" w:color="auto"/>
        <w:bottom w:val="none" w:sz="0" w:space="0" w:color="auto"/>
        <w:right w:val="none" w:sz="0" w:space="0" w:color="auto"/>
      </w:divBdr>
    </w:div>
    <w:div w:id="1465342544">
      <w:bodyDiv w:val="1"/>
      <w:marLeft w:val="0"/>
      <w:marRight w:val="0"/>
      <w:marTop w:val="0"/>
      <w:marBottom w:val="0"/>
      <w:divBdr>
        <w:top w:val="none" w:sz="0" w:space="0" w:color="auto"/>
        <w:left w:val="none" w:sz="0" w:space="0" w:color="auto"/>
        <w:bottom w:val="none" w:sz="0" w:space="0" w:color="auto"/>
        <w:right w:val="none" w:sz="0" w:space="0" w:color="auto"/>
      </w:divBdr>
    </w:div>
    <w:div w:id="1617832153">
      <w:bodyDiv w:val="1"/>
      <w:marLeft w:val="0"/>
      <w:marRight w:val="0"/>
      <w:marTop w:val="0"/>
      <w:marBottom w:val="0"/>
      <w:divBdr>
        <w:top w:val="none" w:sz="0" w:space="0" w:color="auto"/>
        <w:left w:val="none" w:sz="0" w:space="0" w:color="auto"/>
        <w:bottom w:val="none" w:sz="0" w:space="0" w:color="auto"/>
        <w:right w:val="none" w:sz="0" w:space="0" w:color="auto"/>
      </w:divBdr>
      <w:divsChild>
        <w:div w:id="1118529371">
          <w:marLeft w:val="0"/>
          <w:marRight w:val="0"/>
          <w:marTop w:val="0"/>
          <w:marBottom w:val="0"/>
          <w:divBdr>
            <w:top w:val="none" w:sz="0" w:space="0" w:color="auto"/>
            <w:left w:val="none" w:sz="0" w:space="0" w:color="auto"/>
            <w:bottom w:val="none" w:sz="0" w:space="0" w:color="auto"/>
            <w:right w:val="none" w:sz="0" w:space="0" w:color="auto"/>
          </w:divBdr>
          <w:divsChild>
            <w:div w:id="1748649891">
              <w:marLeft w:val="0"/>
              <w:marRight w:val="0"/>
              <w:marTop w:val="0"/>
              <w:marBottom w:val="0"/>
              <w:divBdr>
                <w:top w:val="none" w:sz="0" w:space="0" w:color="auto"/>
                <w:left w:val="none" w:sz="0" w:space="0" w:color="auto"/>
                <w:bottom w:val="none" w:sz="0" w:space="0" w:color="auto"/>
                <w:right w:val="none" w:sz="0" w:space="0" w:color="auto"/>
              </w:divBdr>
            </w:div>
          </w:divsChild>
        </w:div>
        <w:div w:id="540942724">
          <w:marLeft w:val="0"/>
          <w:marRight w:val="0"/>
          <w:marTop w:val="0"/>
          <w:marBottom w:val="0"/>
          <w:divBdr>
            <w:top w:val="none" w:sz="0" w:space="0" w:color="auto"/>
            <w:left w:val="none" w:sz="0" w:space="0" w:color="auto"/>
            <w:bottom w:val="none" w:sz="0" w:space="0" w:color="auto"/>
            <w:right w:val="none" w:sz="0" w:space="0" w:color="auto"/>
          </w:divBdr>
          <w:divsChild>
            <w:div w:id="44834779">
              <w:marLeft w:val="0"/>
              <w:marRight w:val="0"/>
              <w:marTop w:val="0"/>
              <w:marBottom w:val="0"/>
              <w:divBdr>
                <w:top w:val="none" w:sz="0" w:space="0" w:color="auto"/>
                <w:left w:val="none" w:sz="0" w:space="0" w:color="auto"/>
                <w:bottom w:val="none" w:sz="0" w:space="0" w:color="auto"/>
                <w:right w:val="none" w:sz="0" w:space="0" w:color="auto"/>
              </w:divBdr>
              <w:divsChild>
                <w:div w:id="828441473">
                  <w:marLeft w:val="0"/>
                  <w:marRight w:val="0"/>
                  <w:marTop w:val="0"/>
                  <w:marBottom w:val="0"/>
                  <w:divBdr>
                    <w:top w:val="none" w:sz="0" w:space="0" w:color="auto"/>
                    <w:left w:val="none" w:sz="0" w:space="0" w:color="auto"/>
                    <w:bottom w:val="none" w:sz="0" w:space="0" w:color="auto"/>
                    <w:right w:val="none" w:sz="0" w:space="0" w:color="auto"/>
                  </w:divBdr>
                  <w:divsChild>
                    <w:div w:id="10816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6058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dpuzzle.com/media/5c923c5e13215d410392f3ca"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dpuzzle.com/media/5c77bc156c9f13409d77277b"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rive.google.com/open?id=115ulfVJ-FM7KhBMz30pNYdKyHXekE-k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drive.google.com/open?id=1bJ8azETQm_C7htMCmqWryxr15C4cG5vO" TargetMode="External"/><Relationship Id="rId4" Type="http://schemas.openxmlformats.org/officeDocument/2006/relationships/webSettings" Target="webSettings.xml"/><Relationship Id="rId9" Type="http://schemas.openxmlformats.org/officeDocument/2006/relationships/hyperlink" Target="http://www.anthonyteacher.com/blog/using-videos-for-formative-assessmen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254</TotalTime>
  <Pages>6</Pages>
  <Words>3332</Words>
  <Characters>18331</Characters>
  <Application>Microsoft Office Word</Application>
  <DocSecurity>0</DocSecurity>
  <Lines>152</Lines>
  <Paragraphs>43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Rosanne Miles</cp:lastModifiedBy>
  <cp:revision>16</cp:revision>
  <cp:lastPrinted>2017-10-28T09:35:00Z</cp:lastPrinted>
  <dcterms:created xsi:type="dcterms:W3CDTF">2017-10-28T09:36:00Z</dcterms:created>
  <dcterms:modified xsi:type="dcterms:W3CDTF">2019-04-02T19:19:00Z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zotero-version="5.0.63"&gt;&lt;session id="xHkJOoRG"/&gt;&lt;style id="http://www.zotero.org/styles/apa" locale="fr-FR"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